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B86" w:rsidRPr="00C309DD" w:rsidRDefault="00460870" w:rsidP="00460870">
      <w:pPr>
        <w:jc w:val="center"/>
        <w:rPr>
          <w:rFonts w:ascii="Times New Roman" w:hAnsi="Times New Roman" w:cs="Times New Roman"/>
          <w:b/>
          <w:sz w:val="28"/>
          <w:szCs w:val="28"/>
        </w:rPr>
      </w:pPr>
      <w:r w:rsidRPr="00C309DD">
        <w:rPr>
          <w:rFonts w:ascii="Times New Roman" w:hAnsi="Times New Roman" w:cs="Times New Roman"/>
          <w:b/>
          <w:sz w:val="28"/>
          <w:szCs w:val="28"/>
        </w:rPr>
        <w:t>CHAPTER 3</w:t>
      </w:r>
    </w:p>
    <w:p w:rsidR="00460870" w:rsidRPr="00C309DD" w:rsidRDefault="00460870" w:rsidP="00460870">
      <w:pPr>
        <w:jc w:val="center"/>
        <w:rPr>
          <w:rFonts w:ascii="Times New Roman" w:hAnsi="Times New Roman" w:cs="Times New Roman"/>
          <w:b/>
          <w:sz w:val="28"/>
          <w:szCs w:val="28"/>
        </w:rPr>
      </w:pPr>
      <w:r w:rsidRPr="00C309DD">
        <w:rPr>
          <w:rFonts w:ascii="Times New Roman" w:hAnsi="Times New Roman" w:cs="Times New Roman"/>
          <w:b/>
          <w:sz w:val="28"/>
          <w:szCs w:val="28"/>
        </w:rPr>
        <w:t>AUDIT OF RECEIVABLES AND SALES</w:t>
      </w:r>
    </w:p>
    <w:p w:rsidR="00A376F7" w:rsidRPr="00C309DD" w:rsidRDefault="00A376F7" w:rsidP="00A376F7">
      <w:pPr>
        <w:jc w:val="both"/>
        <w:rPr>
          <w:rFonts w:ascii="Times New Roman" w:hAnsi="Times New Roman" w:cs="Times New Roman"/>
          <w:b/>
        </w:rPr>
      </w:pPr>
      <w:r w:rsidRPr="00C309DD">
        <w:rPr>
          <w:rFonts w:ascii="Times New Roman" w:hAnsi="Times New Roman" w:cs="Times New Roman"/>
          <w:b/>
        </w:rPr>
        <w:t>2. ACCOUNTS RECEIVABLE, NOTES RECEIVABLE, AND SALES TRANSACTIONS:</w:t>
      </w:r>
    </w:p>
    <w:p w:rsidR="00A376F7" w:rsidRPr="00C309DD" w:rsidRDefault="00A376F7" w:rsidP="00A376F7">
      <w:pPr>
        <w:jc w:val="both"/>
        <w:rPr>
          <w:rFonts w:ascii="Times New Roman" w:hAnsi="Times New Roman" w:cs="Times New Roman"/>
          <w:b/>
        </w:rPr>
      </w:pPr>
      <w:r w:rsidRPr="00C309DD">
        <w:rPr>
          <w:rFonts w:ascii="Times New Roman" w:hAnsi="Times New Roman" w:cs="Times New Roman"/>
          <w:b/>
        </w:rPr>
        <w:t>Sources and Nature of receivables:</w:t>
      </w:r>
    </w:p>
    <w:p w:rsidR="00A376F7" w:rsidRPr="00C309DD" w:rsidRDefault="00A376F7" w:rsidP="00A376F7">
      <w:pPr>
        <w:numPr>
          <w:ilvl w:val="0"/>
          <w:numId w:val="6"/>
        </w:numPr>
        <w:spacing w:after="0" w:line="240" w:lineRule="auto"/>
        <w:jc w:val="both"/>
        <w:rPr>
          <w:rFonts w:ascii="Times New Roman" w:hAnsi="Times New Roman" w:cs="Times New Roman"/>
          <w:b/>
        </w:rPr>
      </w:pPr>
      <w:r w:rsidRPr="00C309DD">
        <w:rPr>
          <w:rFonts w:ascii="Times New Roman" w:hAnsi="Times New Roman" w:cs="Times New Roman"/>
          <w:bCs/>
        </w:rPr>
        <w:t>The  Receivable include not only Claims against customers arising from the sale of goods or services</w:t>
      </w:r>
    </w:p>
    <w:p w:rsidR="00A376F7" w:rsidRPr="00C309DD" w:rsidRDefault="00A376F7" w:rsidP="00A376F7">
      <w:pPr>
        <w:numPr>
          <w:ilvl w:val="0"/>
          <w:numId w:val="6"/>
        </w:numPr>
        <w:spacing w:after="0" w:line="240" w:lineRule="auto"/>
        <w:jc w:val="both"/>
        <w:rPr>
          <w:rFonts w:ascii="Times New Roman" w:hAnsi="Times New Roman" w:cs="Times New Roman"/>
          <w:b/>
        </w:rPr>
      </w:pPr>
      <w:r w:rsidRPr="00C309DD">
        <w:rPr>
          <w:rFonts w:ascii="Times New Roman" w:hAnsi="Times New Roman" w:cs="Times New Roman"/>
          <w:bCs/>
        </w:rPr>
        <w:t>But also a variety of miscellaneous claims such as loans to officers or employees, loan to subsidiaries, uncollected stock subscriptions, claim against various other firms, claims for tax refunds, and advances to suppliers.</w:t>
      </w:r>
    </w:p>
    <w:p w:rsidR="00A376F7" w:rsidRPr="00C309DD" w:rsidRDefault="00A376F7" w:rsidP="00A376F7">
      <w:pPr>
        <w:numPr>
          <w:ilvl w:val="0"/>
          <w:numId w:val="6"/>
        </w:numPr>
        <w:spacing w:after="0" w:line="240" w:lineRule="auto"/>
        <w:jc w:val="both"/>
        <w:rPr>
          <w:rFonts w:ascii="Times New Roman" w:hAnsi="Times New Roman" w:cs="Times New Roman"/>
          <w:b/>
        </w:rPr>
      </w:pPr>
      <w:r w:rsidRPr="00C309DD">
        <w:rPr>
          <w:rFonts w:ascii="Times New Roman" w:hAnsi="Times New Roman" w:cs="Times New Roman"/>
          <w:bCs/>
        </w:rPr>
        <w:t>Trade notes and accounts receivable usually are relatively large in amount and should appear as separate items in the current assets section of the balance sheet at their net realizable value.</w:t>
      </w:r>
    </w:p>
    <w:p w:rsidR="00A376F7" w:rsidRPr="00C309DD" w:rsidRDefault="00A376F7" w:rsidP="00A376F7">
      <w:pPr>
        <w:numPr>
          <w:ilvl w:val="0"/>
          <w:numId w:val="6"/>
        </w:numPr>
        <w:spacing w:after="0" w:line="240" w:lineRule="auto"/>
        <w:jc w:val="both"/>
        <w:rPr>
          <w:rFonts w:ascii="Times New Roman" w:hAnsi="Times New Roman" w:cs="Times New Roman"/>
          <w:b/>
        </w:rPr>
      </w:pPr>
      <w:r w:rsidRPr="00C309DD">
        <w:rPr>
          <w:rFonts w:ascii="Times New Roman" w:hAnsi="Times New Roman" w:cs="Times New Roman"/>
          <w:bCs/>
        </w:rPr>
        <w:t xml:space="preserve">Auditors are especially concerned with the presentation and disclosure of loans to officers, directors, and affiliated companies. </w:t>
      </w:r>
    </w:p>
    <w:p w:rsidR="00A376F7" w:rsidRPr="00C309DD" w:rsidRDefault="00A376F7" w:rsidP="00A376F7">
      <w:pPr>
        <w:jc w:val="both"/>
        <w:rPr>
          <w:rFonts w:ascii="Times New Roman" w:hAnsi="Times New Roman" w:cs="Times New Roman"/>
          <w:b/>
        </w:rPr>
      </w:pPr>
      <w:r w:rsidRPr="00C309DD">
        <w:rPr>
          <w:rFonts w:ascii="Times New Roman" w:hAnsi="Times New Roman" w:cs="Times New Roman"/>
          <w:b/>
        </w:rPr>
        <w:t>Auditor’s objectives in examination of receivables:</w:t>
      </w:r>
    </w:p>
    <w:p w:rsidR="00A376F7" w:rsidRPr="00C309DD" w:rsidRDefault="00A376F7" w:rsidP="00A376F7">
      <w:pPr>
        <w:numPr>
          <w:ilvl w:val="0"/>
          <w:numId w:val="7"/>
        </w:numPr>
        <w:spacing w:after="0" w:line="240" w:lineRule="auto"/>
        <w:jc w:val="both"/>
        <w:rPr>
          <w:rFonts w:ascii="Times New Roman" w:hAnsi="Times New Roman" w:cs="Times New Roman"/>
          <w:b/>
        </w:rPr>
      </w:pPr>
      <w:r w:rsidRPr="00C309DD">
        <w:rPr>
          <w:rFonts w:ascii="Times New Roman" w:hAnsi="Times New Roman" w:cs="Times New Roman"/>
          <w:bCs/>
        </w:rPr>
        <w:t>Internal control over receivables is adequate</w:t>
      </w:r>
    </w:p>
    <w:p w:rsidR="00A376F7" w:rsidRPr="00C309DD" w:rsidRDefault="00A376F7" w:rsidP="00A376F7">
      <w:pPr>
        <w:numPr>
          <w:ilvl w:val="0"/>
          <w:numId w:val="7"/>
        </w:numPr>
        <w:spacing w:after="0" w:line="240" w:lineRule="auto"/>
        <w:jc w:val="both"/>
        <w:rPr>
          <w:rFonts w:ascii="Times New Roman" w:hAnsi="Times New Roman" w:cs="Times New Roman"/>
          <w:b/>
        </w:rPr>
      </w:pPr>
      <w:r w:rsidRPr="00C309DD">
        <w:rPr>
          <w:rFonts w:ascii="Times New Roman" w:hAnsi="Times New Roman" w:cs="Times New Roman"/>
          <w:bCs/>
        </w:rPr>
        <w:t>The recorded receivables are valid (existence and rights)</w:t>
      </w:r>
    </w:p>
    <w:p w:rsidR="00A376F7" w:rsidRPr="00C309DD" w:rsidRDefault="00A376F7" w:rsidP="00A376F7">
      <w:pPr>
        <w:numPr>
          <w:ilvl w:val="0"/>
          <w:numId w:val="7"/>
        </w:numPr>
        <w:spacing w:after="0" w:line="240" w:lineRule="auto"/>
        <w:jc w:val="both"/>
        <w:rPr>
          <w:rFonts w:ascii="Times New Roman" w:hAnsi="Times New Roman" w:cs="Times New Roman"/>
          <w:b/>
        </w:rPr>
      </w:pPr>
      <w:r w:rsidRPr="00C309DD">
        <w:rPr>
          <w:rFonts w:ascii="Times New Roman" w:hAnsi="Times New Roman" w:cs="Times New Roman"/>
          <w:bCs/>
        </w:rPr>
        <w:t>All receivables are recorded (completeness)</w:t>
      </w:r>
    </w:p>
    <w:p w:rsidR="00A376F7" w:rsidRPr="00C309DD" w:rsidRDefault="00A376F7" w:rsidP="00A376F7">
      <w:pPr>
        <w:numPr>
          <w:ilvl w:val="0"/>
          <w:numId w:val="7"/>
        </w:numPr>
        <w:spacing w:after="0" w:line="240" w:lineRule="auto"/>
        <w:jc w:val="both"/>
        <w:rPr>
          <w:rFonts w:ascii="Times New Roman" w:hAnsi="Times New Roman" w:cs="Times New Roman"/>
          <w:b/>
        </w:rPr>
      </w:pPr>
      <w:r w:rsidRPr="00C309DD">
        <w:rPr>
          <w:rFonts w:ascii="Times New Roman" w:hAnsi="Times New Roman" w:cs="Times New Roman"/>
          <w:bCs/>
        </w:rPr>
        <w:t>Receivable records and supporting schedules are mathematically correct and agree with general ledger accounts (clerical accuracy)</w:t>
      </w:r>
    </w:p>
    <w:p w:rsidR="00A376F7" w:rsidRPr="00C309DD" w:rsidRDefault="00A376F7" w:rsidP="00A376F7">
      <w:pPr>
        <w:numPr>
          <w:ilvl w:val="0"/>
          <w:numId w:val="7"/>
        </w:numPr>
        <w:spacing w:after="0" w:line="240" w:lineRule="auto"/>
        <w:jc w:val="both"/>
        <w:rPr>
          <w:rFonts w:ascii="Times New Roman" w:hAnsi="Times New Roman" w:cs="Times New Roman"/>
          <w:b/>
        </w:rPr>
      </w:pPr>
      <w:r w:rsidRPr="00C309DD">
        <w:rPr>
          <w:rFonts w:ascii="Times New Roman" w:hAnsi="Times New Roman" w:cs="Times New Roman"/>
          <w:bCs/>
        </w:rPr>
        <w:t>The valuation of receivables approximates their realizable value</w:t>
      </w:r>
    </w:p>
    <w:p w:rsidR="00A376F7" w:rsidRPr="00C309DD" w:rsidRDefault="00A376F7" w:rsidP="00A376F7">
      <w:pPr>
        <w:numPr>
          <w:ilvl w:val="0"/>
          <w:numId w:val="7"/>
        </w:numPr>
        <w:spacing w:after="0" w:line="240" w:lineRule="auto"/>
        <w:jc w:val="both"/>
        <w:rPr>
          <w:rFonts w:ascii="Times New Roman" w:hAnsi="Times New Roman" w:cs="Times New Roman"/>
          <w:b/>
        </w:rPr>
      </w:pPr>
      <w:r w:rsidRPr="00C309DD">
        <w:rPr>
          <w:rFonts w:ascii="Times New Roman" w:hAnsi="Times New Roman" w:cs="Times New Roman"/>
          <w:bCs/>
        </w:rPr>
        <w:t>The presentation and disclosure of receivables is adequate, including the separation of receivables into appropriate categories, and adequate reporting of any receivables pledged as collateral and related party receivables.</w:t>
      </w:r>
    </w:p>
    <w:p w:rsidR="00A53D39" w:rsidRPr="00C309DD" w:rsidRDefault="00A53D39" w:rsidP="00A53D39">
      <w:pPr>
        <w:spacing w:after="0" w:line="240" w:lineRule="auto"/>
        <w:ind w:left="720"/>
        <w:jc w:val="both"/>
        <w:rPr>
          <w:rFonts w:ascii="Times New Roman" w:hAnsi="Times New Roman" w:cs="Times New Roman"/>
          <w:b/>
        </w:rPr>
      </w:pPr>
    </w:p>
    <w:p w:rsidR="00A376F7" w:rsidRPr="00C309DD" w:rsidRDefault="00A376F7" w:rsidP="00A376F7">
      <w:pPr>
        <w:jc w:val="both"/>
        <w:rPr>
          <w:rFonts w:ascii="Times New Roman" w:hAnsi="Times New Roman" w:cs="Times New Roman"/>
          <w:b/>
        </w:rPr>
      </w:pPr>
      <w:r w:rsidRPr="00C309DD">
        <w:rPr>
          <w:rFonts w:ascii="Times New Roman" w:hAnsi="Times New Roman" w:cs="Times New Roman"/>
          <w:b/>
        </w:rPr>
        <w:t>Objectives of internal control:</w:t>
      </w:r>
    </w:p>
    <w:p w:rsidR="00A376F7" w:rsidRPr="00C309DD" w:rsidRDefault="00A376F7" w:rsidP="00A376F7">
      <w:pPr>
        <w:numPr>
          <w:ilvl w:val="0"/>
          <w:numId w:val="8"/>
        </w:numPr>
        <w:spacing w:after="0" w:line="240" w:lineRule="auto"/>
        <w:jc w:val="both"/>
        <w:rPr>
          <w:rFonts w:ascii="Times New Roman" w:hAnsi="Times New Roman" w:cs="Times New Roman"/>
          <w:b/>
        </w:rPr>
      </w:pPr>
      <w:r w:rsidRPr="00C309DD">
        <w:rPr>
          <w:rFonts w:ascii="Times New Roman" w:hAnsi="Times New Roman" w:cs="Times New Roman"/>
          <w:bCs/>
        </w:rPr>
        <w:t>All orders received are filled promptly</w:t>
      </w:r>
    </w:p>
    <w:p w:rsidR="00A376F7" w:rsidRPr="00C309DD" w:rsidRDefault="00A376F7" w:rsidP="00A376F7">
      <w:pPr>
        <w:numPr>
          <w:ilvl w:val="0"/>
          <w:numId w:val="8"/>
        </w:numPr>
        <w:spacing w:after="0" w:line="240" w:lineRule="auto"/>
        <w:jc w:val="both"/>
        <w:rPr>
          <w:rFonts w:ascii="Times New Roman" w:hAnsi="Times New Roman" w:cs="Times New Roman"/>
          <w:b/>
        </w:rPr>
      </w:pPr>
      <w:r w:rsidRPr="00C309DD">
        <w:rPr>
          <w:rFonts w:ascii="Times New Roman" w:hAnsi="Times New Roman" w:cs="Times New Roman"/>
          <w:bCs/>
        </w:rPr>
        <w:t>Credit is approved before goods are released for shipment</w:t>
      </w:r>
    </w:p>
    <w:p w:rsidR="003C5E67" w:rsidRPr="003C5E67" w:rsidRDefault="00A376F7" w:rsidP="003C5E67">
      <w:pPr>
        <w:numPr>
          <w:ilvl w:val="0"/>
          <w:numId w:val="8"/>
        </w:numPr>
        <w:spacing w:after="0" w:line="240" w:lineRule="auto"/>
        <w:jc w:val="both"/>
        <w:rPr>
          <w:rFonts w:ascii="Times New Roman" w:hAnsi="Times New Roman" w:cs="Times New Roman"/>
          <w:b/>
        </w:rPr>
      </w:pPr>
      <w:r w:rsidRPr="00C309DD">
        <w:rPr>
          <w:rFonts w:ascii="Times New Roman" w:hAnsi="Times New Roman" w:cs="Times New Roman"/>
          <w:bCs/>
        </w:rPr>
        <w:t>Customers are correctly billed for all merchandise released by the shipping department</w:t>
      </w:r>
    </w:p>
    <w:p w:rsidR="00A376F7" w:rsidRPr="00C309DD" w:rsidRDefault="00A376F7" w:rsidP="00A376F7">
      <w:pPr>
        <w:numPr>
          <w:ilvl w:val="0"/>
          <w:numId w:val="8"/>
        </w:numPr>
        <w:spacing w:after="0" w:line="240" w:lineRule="auto"/>
        <w:jc w:val="both"/>
        <w:rPr>
          <w:rFonts w:ascii="Times New Roman" w:hAnsi="Times New Roman" w:cs="Times New Roman"/>
          <w:b/>
        </w:rPr>
      </w:pPr>
      <w:r w:rsidRPr="00C309DD">
        <w:rPr>
          <w:rFonts w:ascii="Times New Roman" w:hAnsi="Times New Roman" w:cs="Times New Roman"/>
          <w:bCs/>
        </w:rPr>
        <w:t>All receivables resulting from completed sales transactions are correctly recorded</w:t>
      </w:r>
    </w:p>
    <w:p w:rsidR="00A376F7" w:rsidRPr="00C309DD" w:rsidRDefault="00A376F7" w:rsidP="00A376F7">
      <w:pPr>
        <w:numPr>
          <w:ilvl w:val="0"/>
          <w:numId w:val="8"/>
        </w:numPr>
        <w:spacing w:after="0" w:line="240" w:lineRule="auto"/>
        <w:jc w:val="both"/>
        <w:rPr>
          <w:rFonts w:ascii="Times New Roman" w:hAnsi="Times New Roman" w:cs="Times New Roman"/>
          <w:b/>
        </w:rPr>
      </w:pPr>
      <w:r w:rsidRPr="00C309DD">
        <w:rPr>
          <w:rFonts w:ascii="Times New Roman" w:hAnsi="Times New Roman" w:cs="Times New Roman"/>
          <w:bCs/>
        </w:rPr>
        <w:t>Credits for returns, allowances and bad debt writ-off are properly authorized</w:t>
      </w:r>
    </w:p>
    <w:p w:rsidR="00A376F7" w:rsidRPr="00C309DD" w:rsidRDefault="00A376F7" w:rsidP="00A376F7">
      <w:pPr>
        <w:numPr>
          <w:ilvl w:val="0"/>
          <w:numId w:val="8"/>
        </w:numPr>
        <w:spacing w:after="0" w:line="240" w:lineRule="auto"/>
        <w:jc w:val="both"/>
        <w:rPr>
          <w:rFonts w:ascii="Times New Roman" w:hAnsi="Times New Roman" w:cs="Times New Roman"/>
          <w:b/>
        </w:rPr>
      </w:pPr>
      <w:r w:rsidRPr="00C309DD">
        <w:rPr>
          <w:rFonts w:ascii="Times New Roman" w:hAnsi="Times New Roman" w:cs="Times New Roman"/>
          <w:bCs/>
        </w:rPr>
        <w:t>Amounts receivable from customers are collected if at all possible</w:t>
      </w:r>
    </w:p>
    <w:p w:rsidR="00A376F7" w:rsidRPr="00C309DD" w:rsidRDefault="00A376F7" w:rsidP="00A376F7">
      <w:pPr>
        <w:numPr>
          <w:ilvl w:val="0"/>
          <w:numId w:val="8"/>
        </w:numPr>
        <w:spacing w:after="0" w:line="240" w:lineRule="auto"/>
        <w:jc w:val="both"/>
        <w:rPr>
          <w:rFonts w:ascii="Times New Roman" w:hAnsi="Times New Roman" w:cs="Times New Roman"/>
          <w:b/>
        </w:rPr>
      </w:pPr>
      <w:r w:rsidRPr="00C309DD">
        <w:rPr>
          <w:rFonts w:ascii="Times New Roman" w:hAnsi="Times New Roman" w:cs="Times New Roman"/>
          <w:bCs/>
        </w:rPr>
        <w:t>Collections on receivables are fully accounted for.</w:t>
      </w:r>
    </w:p>
    <w:p w:rsidR="00A376F7" w:rsidRPr="00C309DD" w:rsidRDefault="00A376F7" w:rsidP="00A376F7">
      <w:pPr>
        <w:numPr>
          <w:ilvl w:val="0"/>
          <w:numId w:val="8"/>
        </w:numPr>
        <w:spacing w:after="0" w:line="240" w:lineRule="auto"/>
        <w:jc w:val="both"/>
        <w:rPr>
          <w:rFonts w:ascii="Times New Roman" w:hAnsi="Times New Roman" w:cs="Times New Roman"/>
          <w:b/>
        </w:rPr>
      </w:pPr>
      <w:r w:rsidRPr="00C309DD">
        <w:rPr>
          <w:rFonts w:ascii="Times New Roman" w:hAnsi="Times New Roman" w:cs="Times New Roman"/>
          <w:bCs/>
        </w:rPr>
        <w:t>Reports adequately summarize sales and credit activities and reveal the current status of uncollected receivables.</w:t>
      </w:r>
    </w:p>
    <w:p w:rsidR="00A376F7" w:rsidRPr="00C309DD" w:rsidRDefault="00A376F7" w:rsidP="00A376F7">
      <w:pPr>
        <w:jc w:val="both"/>
        <w:rPr>
          <w:rFonts w:ascii="Times New Roman" w:hAnsi="Times New Roman" w:cs="Times New Roman"/>
          <w:b/>
        </w:rPr>
      </w:pPr>
      <w:r w:rsidRPr="00C309DD">
        <w:rPr>
          <w:rFonts w:ascii="Times New Roman" w:hAnsi="Times New Roman" w:cs="Times New Roman"/>
          <w:b/>
        </w:rPr>
        <w:t>Audit procedures for Receivables and sales Transactions:</w:t>
      </w:r>
    </w:p>
    <w:p w:rsidR="00A376F7" w:rsidRPr="00C309DD" w:rsidRDefault="00A376F7" w:rsidP="00A376F7">
      <w:pPr>
        <w:numPr>
          <w:ilvl w:val="0"/>
          <w:numId w:val="9"/>
        </w:numPr>
        <w:spacing w:after="0" w:line="240" w:lineRule="auto"/>
        <w:jc w:val="both"/>
        <w:rPr>
          <w:rFonts w:ascii="Times New Roman" w:hAnsi="Times New Roman" w:cs="Times New Roman"/>
          <w:b/>
        </w:rPr>
      </w:pPr>
      <w:r w:rsidRPr="00C309DD">
        <w:rPr>
          <w:rFonts w:ascii="Times New Roman" w:hAnsi="Times New Roman" w:cs="Times New Roman"/>
          <w:bCs/>
        </w:rPr>
        <w:t>Obtain an understanding of internal control</w:t>
      </w:r>
    </w:p>
    <w:p w:rsidR="00A376F7" w:rsidRPr="00C309DD" w:rsidRDefault="00A376F7" w:rsidP="00A376F7">
      <w:pPr>
        <w:numPr>
          <w:ilvl w:val="0"/>
          <w:numId w:val="9"/>
        </w:numPr>
        <w:spacing w:after="0" w:line="240" w:lineRule="auto"/>
        <w:jc w:val="both"/>
        <w:rPr>
          <w:rFonts w:ascii="Times New Roman" w:hAnsi="Times New Roman" w:cs="Times New Roman"/>
          <w:b/>
        </w:rPr>
      </w:pPr>
      <w:r w:rsidRPr="00C309DD">
        <w:rPr>
          <w:rFonts w:ascii="Times New Roman" w:hAnsi="Times New Roman" w:cs="Times New Roman"/>
          <w:bCs/>
        </w:rPr>
        <w:t>Assess control risk and design additional tests of controls</w:t>
      </w:r>
    </w:p>
    <w:p w:rsidR="00A376F7" w:rsidRPr="00C309DD" w:rsidRDefault="00A376F7" w:rsidP="00A376F7">
      <w:pPr>
        <w:numPr>
          <w:ilvl w:val="0"/>
          <w:numId w:val="9"/>
        </w:numPr>
        <w:spacing w:after="0" w:line="240" w:lineRule="auto"/>
        <w:jc w:val="both"/>
        <w:rPr>
          <w:rFonts w:ascii="Times New Roman" w:hAnsi="Times New Roman" w:cs="Times New Roman"/>
          <w:b/>
        </w:rPr>
      </w:pPr>
      <w:r w:rsidRPr="00C309DD">
        <w:rPr>
          <w:rFonts w:ascii="Times New Roman" w:hAnsi="Times New Roman" w:cs="Times New Roman"/>
          <w:bCs/>
        </w:rPr>
        <w:t>perform additional tests of controls</w:t>
      </w:r>
    </w:p>
    <w:p w:rsidR="00A376F7" w:rsidRPr="00C309DD" w:rsidRDefault="00A376F7" w:rsidP="00A376F7">
      <w:pPr>
        <w:numPr>
          <w:ilvl w:val="0"/>
          <w:numId w:val="9"/>
        </w:numPr>
        <w:spacing w:after="0" w:line="240" w:lineRule="auto"/>
        <w:jc w:val="both"/>
        <w:rPr>
          <w:rFonts w:ascii="Times New Roman" w:hAnsi="Times New Roman" w:cs="Times New Roman"/>
          <w:b/>
        </w:rPr>
      </w:pPr>
      <w:r w:rsidRPr="00C309DD">
        <w:rPr>
          <w:rFonts w:ascii="Times New Roman" w:hAnsi="Times New Roman" w:cs="Times New Roman"/>
          <w:bCs/>
        </w:rPr>
        <w:t>Reconcile selected cash register tapes and sales tickets with sales journals</w:t>
      </w:r>
    </w:p>
    <w:p w:rsidR="00A376F7" w:rsidRPr="00C309DD" w:rsidRDefault="00A376F7" w:rsidP="00A376F7">
      <w:pPr>
        <w:numPr>
          <w:ilvl w:val="0"/>
          <w:numId w:val="9"/>
        </w:numPr>
        <w:spacing w:after="0" w:line="240" w:lineRule="auto"/>
        <w:jc w:val="both"/>
        <w:rPr>
          <w:rFonts w:ascii="Times New Roman" w:hAnsi="Times New Roman" w:cs="Times New Roman"/>
          <w:b/>
        </w:rPr>
      </w:pPr>
      <w:r w:rsidRPr="00C309DD">
        <w:rPr>
          <w:rFonts w:ascii="Times New Roman" w:hAnsi="Times New Roman" w:cs="Times New Roman"/>
          <w:bCs/>
        </w:rPr>
        <w:t>Obtain and aged trail balance of trade account receivable and analyses of other accounts receivables and reconcile to ledgers</w:t>
      </w:r>
    </w:p>
    <w:p w:rsidR="00A376F7" w:rsidRPr="00C309DD" w:rsidRDefault="00A376F7" w:rsidP="00A376F7">
      <w:pPr>
        <w:numPr>
          <w:ilvl w:val="0"/>
          <w:numId w:val="9"/>
        </w:numPr>
        <w:spacing w:after="0" w:line="240" w:lineRule="auto"/>
        <w:jc w:val="both"/>
        <w:rPr>
          <w:rFonts w:ascii="Times New Roman" w:hAnsi="Times New Roman" w:cs="Times New Roman"/>
          <w:b/>
        </w:rPr>
      </w:pPr>
      <w:r w:rsidRPr="00C309DD">
        <w:rPr>
          <w:rFonts w:ascii="Times New Roman" w:hAnsi="Times New Roman" w:cs="Times New Roman"/>
          <w:bCs/>
        </w:rPr>
        <w:t>Obtain analyses of notes receivable and related interest</w:t>
      </w:r>
    </w:p>
    <w:p w:rsidR="00A376F7" w:rsidRPr="00C309DD" w:rsidRDefault="00A376F7" w:rsidP="00A376F7">
      <w:pPr>
        <w:numPr>
          <w:ilvl w:val="0"/>
          <w:numId w:val="9"/>
        </w:numPr>
        <w:spacing w:after="0" w:line="240" w:lineRule="auto"/>
        <w:jc w:val="both"/>
        <w:rPr>
          <w:rFonts w:ascii="Times New Roman" w:hAnsi="Times New Roman" w:cs="Times New Roman"/>
          <w:b/>
        </w:rPr>
      </w:pPr>
      <w:r w:rsidRPr="00C309DD">
        <w:rPr>
          <w:rFonts w:ascii="Times New Roman" w:hAnsi="Times New Roman" w:cs="Times New Roman"/>
          <w:bCs/>
        </w:rPr>
        <w:t>inspect notes on hand and confirm those not on hand with holders</w:t>
      </w:r>
    </w:p>
    <w:p w:rsidR="00A376F7" w:rsidRPr="00C309DD" w:rsidRDefault="00A376F7" w:rsidP="00A376F7">
      <w:pPr>
        <w:numPr>
          <w:ilvl w:val="0"/>
          <w:numId w:val="9"/>
        </w:numPr>
        <w:spacing w:after="0" w:line="240" w:lineRule="auto"/>
        <w:jc w:val="both"/>
        <w:rPr>
          <w:rFonts w:ascii="Times New Roman" w:hAnsi="Times New Roman" w:cs="Times New Roman"/>
          <w:b/>
        </w:rPr>
      </w:pPr>
      <w:r w:rsidRPr="00C309DD">
        <w:rPr>
          <w:rFonts w:ascii="Times New Roman" w:hAnsi="Times New Roman" w:cs="Times New Roman"/>
          <w:bCs/>
        </w:rPr>
        <w:lastRenderedPageBreak/>
        <w:t>Confirm receivables with debtors</w:t>
      </w:r>
    </w:p>
    <w:p w:rsidR="00A376F7" w:rsidRPr="00C309DD" w:rsidRDefault="00A376F7" w:rsidP="00A376F7">
      <w:pPr>
        <w:numPr>
          <w:ilvl w:val="0"/>
          <w:numId w:val="9"/>
        </w:numPr>
        <w:spacing w:after="0" w:line="240" w:lineRule="auto"/>
        <w:jc w:val="both"/>
        <w:rPr>
          <w:rFonts w:ascii="Times New Roman" w:hAnsi="Times New Roman" w:cs="Times New Roman"/>
          <w:b/>
        </w:rPr>
      </w:pPr>
      <w:r w:rsidRPr="00C309DD">
        <w:rPr>
          <w:rFonts w:ascii="Times New Roman" w:hAnsi="Times New Roman" w:cs="Times New Roman"/>
          <w:bCs/>
        </w:rPr>
        <w:t>Review the year-end cutoff sales transaction</w:t>
      </w:r>
    </w:p>
    <w:p w:rsidR="00A376F7" w:rsidRPr="00C309DD" w:rsidRDefault="00A376F7" w:rsidP="00A376F7">
      <w:pPr>
        <w:numPr>
          <w:ilvl w:val="0"/>
          <w:numId w:val="9"/>
        </w:numPr>
        <w:spacing w:after="0" w:line="240" w:lineRule="auto"/>
        <w:jc w:val="both"/>
        <w:rPr>
          <w:rFonts w:ascii="Times New Roman" w:hAnsi="Times New Roman" w:cs="Times New Roman"/>
          <w:b/>
        </w:rPr>
      </w:pPr>
      <w:r w:rsidRPr="00C309DD">
        <w:rPr>
          <w:rFonts w:ascii="Times New Roman" w:hAnsi="Times New Roman" w:cs="Times New Roman"/>
          <w:bCs/>
        </w:rPr>
        <w:t>perform analytical procedures for accounts receivable, sales, notes receivable, and interest revenue</w:t>
      </w:r>
    </w:p>
    <w:p w:rsidR="00A376F7" w:rsidRPr="00C309DD" w:rsidRDefault="00A376F7" w:rsidP="00A376F7">
      <w:pPr>
        <w:numPr>
          <w:ilvl w:val="0"/>
          <w:numId w:val="9"/>
        </w:numPr>
        <w:spacing w:after="0" w:line="240" w:lineRule="auto"/>
        <w:jc w:val="both"/>
        <w:rPr>
          <w:rFonts w:ascii="Times New Roman" w:hAnsi="Times New Roman" w:cs="Times New Roman"/>
          <w:b/>
        </w:rPr>
      </w:pPr>
      <w:r w:rsidRPr="00C309DD">
        <w:rPr>
          <w:rFonts w:ascii="Times New Roman" w:hAnsi="Times New Roman" w:cs="Times New Roman"/>
          <w:bCs/>
        </w:rPr>
        <w:t>verify interest earned and notes and accrued interest receivable</w:t>
      </w:r>
    </w:p>
    <w:p w:rsidR="00A376F7" w:rsidRPr="00C309DD" w:rsidRDefault="00A376F7" w:rsidP="00A376F7">
      <w:pPr>
        <w:numPr>
          <w:ilvl w:val="0"/>
          <w:numId w:val="9"/>
        </w:numPr>
        <w:spacing w:after="0" w:line="240" w:lineRule="auto"/>
        <w:jc w:val="both"/>
        <w:rPr>
          <w:rFonts w:ascii="Times New Roman" w:hAnsi="Times New Roman" w:cs="Times New Roman"/>
          <w:b/>
        </w:rPr>
      </w:pPr>
      <w:r w:rsidRPr="00C309DD">
        <w:rPr>
          <w:rFonts w:ascii="Times New Roman" w:hAnsi="Times New Roman" w:cs="Times New Roman"/>
          <w:bCs/>
        </w:rPr>
        <w:t>Determine adequacy of allowance for uncollectible account</w:t>
      </w:r>
    </w:p>
    <w:p w:rsidR="00A376F7" w:rsidRPr="00C309DD" w:rsidRDefault="00A376F7" w:rsidP="00A376F7">
      <w:pPr>
        <w:numPr>
          <w:ilvl w:val="0"/>
          <w:numId w:val="9"/>
        </w:numPr>
        <w:spacing w:after="0" w:line="240" w:lineRule="auto"/>
        <w:jc w:val="both"/>
        <w:rPr>
          <w:rFonts w:ascii="Times New Roman" w:hAnsi="Times New Roman" w:cs="Times New Roman"/>
          <w:b/>
        </w:rPr>
      </w:pPr>
      <w:r w:rsidRPr="00C309DD">
        <w:rPr>
          <w:rFonts w:ascii="Times New Roman" w:hAnsi="Times New Roman" w:cs="Times New Roman"/>
          <w:bCs/>
        </w:rPr>
        <w:t>Ascertain whether any receivables have pledged</w:t>
      </w:r>
    </w:p>
    <w:p w:rsidR="00A376F7" w:rsidRPr="00C309DD" w:rsidRDefault="00A376F7" w:rsidP="00A376F7">
      <w:pPr>
        <w:numPr>
          <w:ilvl w:val="0"/>
          <w:numId w:val="9"/>
        </w:numPr>
        <w:spacing w:after="0" w:line="240" w:lineRule="auto"/>
        <w:jc w:val="both"/>
        <w:rPr>
          <w:rFonts w:ascii="Times New Roman" w:hAnsi="Times New Roman" w:cs="Times New Roman"/>
          <w:b/>
        </w:rPr>
      </w:pPr>
      <w:r w:rsidRPr="00C309DD">
        <w:rPr>
          <w:rFonts w:ascii="Times New Roman" w:hAnsi="Times New Roman" w:cs="Times New Roman"/>
          <w:bCs/>
        </w:rPr>
        <w:t>Investigate fully any notes or accounts receivable from related parties</w:t>
      </w:r>
    </w:p>
    <w:p w:rsidR="00A376F7" w:rsidRPr="00C309DD" w:rsidRDefault="00A376F7" w:rsidP="00A376F7">
      <w:pPr>
        <w:numPr>
          <w:ilvl w:val="0"/>
          <w:numId w:val="9"/>
        </w:numPr>
        <w:spacing w:after="0" w:line="240" w:lineRule="auto"/>
        <w:jc w:val="both"/>
        <w:rPr>
          <w:rFonts w:ascii="Times New Roman" w:hAnsi="Times New Roman" w:cs="Times New Roman"/>
          <w:b/>
        </w:rPr>
      </w:pPr>
      <w:r w:rsidRPr="00C309DD">
        <w:rPr>
          <w:rFonts w:ascii="Times New Roman" w:hAnsi="Times New Roman" w:cs="Times New Roman"/>
          <w:bCs/>
        </w:rPr>
        <w:t>Evaluate financial statement presentation and disclosure</w:t>
      </w:r>
    </w:p>
    <w:p w:rsidR="00A53D39" w:rsidRPr="00C309DD" w:rsidRDefault="00A53D39" w:rsidP="00A53D39">
      <w:pPr>
        <w:autoSpaceDE w:val="0"/>
        <w:autoSpaceDN w:val="0"/>
        <w:adjustRightInd w:val="0"/>
        <w:ind w:left="360"/>
        <w:jc w:val="both"/>
        <w:rPr>
          <w:rFonts w:ascii="Times New Roman" w:hAnsi="Times New Roman" w:cs="Times New Roman"/>
          <w:highlight w:val="yellow"/>
        </w:rPr>
      </w:pPr>
    </w:p>
    <w:p w:rsidR="00A53D39" w:rsidRPr="00C309DD" w:rsidRDefault="00A53D39" w:rsidP="00A53D39">
      <w:pPr>
        <w:autoSpaceDE w:val="0"/>
        <w:autoSpaceDN w:val="0"/>
        <w:adjustRightInd w:val="0"/>
        <w:ind w:left="360"/>
        <w:jc w:val="both"/>
        <w:rPr>
          <w:rFonts w:ascii="Times New Roman" w:hAnsi="Times New Roman" w:cs="Times New Roman"/>
        </w:rPr>
      </w:pPr>
      <w:r w:rsidRPr="00C309DD">
        <w:rPr>
          <w:rFonts w:ascii="Times New Roman" w:hAnsi="Times New Roman" w:cs="Times New Roman"/>
          <w:highlight w:val="yellow"/>
        </w:rPr>
        <w:t>Figure 14-1 (p.442)</w:t>
      </w:r>
      <w:r w:rsidRPr="00C309DD">
        <w:rPr>
          <w:rFonts w:ascii="Times New Roman" w:hAnsi="Times New Roman" w:cs="Times New Roman"/>
        </w:rPr>
        <w:t xml:space="preserve"> shows typical accounts included in the sales and collection cycle using T accounts.</w:t>
      </w:r>
    </w:p>
    <w:p w:rsidR="00A53D39" w:rsidRPr="00C309DD" w:rsidRDefault="00A53D39" w:rsidP="00A53D39">
      <w:pPr>
        <w:autoSpaceDE w:val="0"/>
        <w:autoSpaceDN w:val="0"/>
        <w:adjustRightInd w:val="0"/>
        <w:ind w:left="360"/>
        <w:jc w:val="both"/>
        <w:rPr>
          <w:rFonts w:ascii="Times New Roman" w:hAnsi="Times New Roman" w:cs="Times New Roman"/>
        </w:rPr>
      </w:pPr>
      <w:r w:rsidRPr="00C309DD">
        <w:rPr>
          <w:rFonts w:ascii="Times New Roman" w:hAnsi="Times New Roman" w:cs="Times New Roman"/>
          <w:noProof/>
        </w:rPr>
        <w:drawing>
          <wp:inline distT="0" distB="0" distL="0" distR="0">
            <wp:extent cx="4924425" cy="3771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924425" cy="3771900"/>
                    </a:xfrm>
                    <a:prstGeom prst="rect">
                      <a:avLst/>
                    </a:prstGeom>
                    <a:noFill/>
                    <a:ln w="9525">
                      <a:noFill/>
                      <a:miter lim="800000"/>
                      <a:headEnd/>
                      <a:tailEnd/>
                    </a:ln>
                  </pic:spPr>
                </pic:pic>
              </a:graphicData>
            </a:graphic>
          </wp:inline>
        </w:drawing>
      </w:r>
    </w:p>
    <w:p w:rsidR="00A53D39" w:rsidRPr="00C309DD" w:rsidRDefault="00A53D39" w:rsidP="00A53D39">
      <w:pPr>
        <w:autoSpaceDE w:val="0"/>
        <w:autoSpaceDN w:val="0"/>
        <w:adjustRightInd w:val="0"/>
        <w:jc w:val="both"/>
        <w:rPr>
          <w:rFonts w:ascii="Times New Roman" w:hAnsi="Times New Roman" w:cs="Times New Roman"/>
        </w:rPr>
      </w:pPr>
    </w:p>
    <w:p w:rsidR="00A53D39" w:rsidRPr="00C309DD" w:rsidRDefault="00A53D39" w:rsidP="00A53D39">
      <w:pPr>
        <w:autoSpaceDE w:val="0"/>
        <w:autoSpaceDN w:val="0"/>
        <w:adjustRightInd w:val="0"/>
        <w:jc w:val="both"/>
        <w:rPr>
          <w:rFonts w:ascii="Times New Roman" w:hAnsi="Times New Roman" w:cs="Times New Roman"/>
        </w:rPr>
      </w:pPr>
      <w:r w:rsidRPr="00C309DD">
        <w:rPr>
          <w:rFonts w:ascii="Times New Roman" w:hAnsi="Times New Roman" w:cs="Times New Roman"/>
          <w:b/>
        </w:rPr>
        <w:t>Methodology for designing tests of controls and substantive tests of transactions for sales</w:t>
      </w:r>
      <w:r w:rsidRPr="00C309DD">
        <w:rPr>
          <w:rFonts w:ascii="Times New Roman" w:hAnsi="Times New Roman" w:cs="Times New Roman"/>
          <w:highlight w:val="yellow"/>
        </w:rPr>
        <w:t xml:space="preserve"> Figure 14-2 (p.447)</w:t>
      </w:r>
    </w:p>
    <w:p w:rsidR="00A53D39" w:rsidRPr="00C309DD" w:rsidRDefault="00A53D39" w:rsidP="00A53D39">
      <w:pPr>
        <w:autoSpaceDE w:val="0"/>
        <w:autoSpaceDN w:val="0"/>
        <w:adjustRightInd w:val="0"/>
        <w:jc w:val="both"/>
        <w:rPr>
          <w:rFonts w:ascii="Times New Roman" w:hAnsi="Times New Roman" w:cs="Times New Roman"/>
        </w:rPr>
      </w:pPr>
      <w:r w:rsidRPr="00C309DD">
        <w:rPr>
          <w:rFonts w:ascii="Times New Roman" w:hAnsi="Times New Roman" w:cs="Times New Roman"/>
          <w:noProof/>
        </w:rPr>
        <w:lastRenderedPageBreak/>
        <w:drawing>
          <wp:inline distT="0" distB="0" distL="0" distR="0">
            <wp:extent cx="5010150" cy="37528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010150" cy="3752850"/>
                    </a:xfrm>
                    <a:prstGeom prst="rect">
                      <a:avLst/>
                    </a:prstGeom>
                    <a:noFill/>
                    <a:ln w="9525">
                      <a:noFill/>
                      <a:miter lim="800000"/>
                      <a:headEnd/>
                      <a:tailEnd/>
                    </a:ln>
                  </pic:spPr>
                </pic:pic>
              </a:graphicData>
            </a:graphic>
          </wp:inline>
        </w:drawing>
      </w:r>
    </w:p>
    <w:p w:rsidR="00A53D39" w:rsidRPr="00C309DD" w:rsidRDefault="00A53D39" w:rsidP="00A53D39">
      <w:pPr>
        <w:pStyle w:val="ListParagraph"/>
        <w:numPr>
          <w:ilvl w:val="0"/>
          <w:numId w:val="10"/>
        </w:numPr>
        <w:autoSpaceDE w:val="0"/>
        <w:autoSpaceDN w:val="0"/>
        <w:adjustRightInd w:val="0"/>
        <w:jc w:val="both"/>
        <w:rPr>
          <w:rFonts w:eastAsiaTheme="minorHAnsi"/>
          <w:sz w:val="22"/>
          <w:szCs w:val="22"/>
        </w:rPr>
      </w:pPr>
      <w:r w:rsidRPr="00C309DD">
        <w:rPr>
          <w:rFonts w:eastAsiaTheme="minorHAnsi"/>
          <w:b/>
          <w:bCs/>
          <w:sz w:val="22"/>
          <w:szCs w:val="22"/>
        </w:rPr>
        <w:t xml:space="preserve">Understand Internal Control — Sales: </w:t>
      </w:r>
      <w:r w:rsidRPr="00C309DD">
        <w:rPr>
          <w:rFonts w:eastAsiaTheme="minorHAnsi"/>
          <w:sz w:val="22"/>
          <w:szCs w:val="22"/>
        </w:rPr>
        <w:t>How do auditors obtain an understanding of internal control?  Using one typical approach for sales, auditors study the client’s flowcharts, make inquiries of the client using an internal control questionnaire, and perform walkthrough tests of sales</w:t>
      </w:r>
    </w:p>
    <w:p w:rsidR="00A53D39" w:rsidRPr="00C309DD" w:rsidRDefault="00A53D39" w:rsidP="00A53D39">
      <w:pPr>
        <w:pStyle w:val="ListParagraph"/>
        <w:numPr>
          <w:ilvl w:val="0"/>
          <w:numId w:val="10"/>
        </w:numPr>
        <w:autoSpaceDE w:val="0"/>
        <w:autoSpaceDN w:val="0"/>
        <w:adjustRightInd w:val="0"/>
        <w:jc w:val="both"/>
        <w:rPr>
          <w:rFonts w:eastAsiaTheme="minorHAnsi"/>
          <w:sz w:val="22"/>
          <w:szCs w:val="22"/>
        </w:rPr>
      </w:pPr>
      <w:r w:rsidRPr="00C309DD">
        <w:rPr>
          <w:rFonts w:eastAsiaTheme="minorHAnsi"/>
          <w:b/>
          <w:bCs/>
          <w:sz w:val="22"/>
          <w:szCs w:val="22"/>
        </w:rPr>
        <w:t xml:space="preserve">Assess Planned Control Risk — Sales: </w:t>
      </w:r>
      <w:r w:rsidRPr="00C309DD">
        <w:rPr>
          <w:rFonts w:eastAsiaTheme="minorHAnsi"/>
          <w:sz w:val="22"/>
          <w:szCs w:val="22"/>
        </w:rPr>
        <w:t xml:space="preserve">The auditor uses the information obtained in understanding internal control to assess control risk. Knowledge of these control activities assists in identifying the key controls and deficiencies for sales. </w:t>
      </w:r>
      <w:r w:rsidRPr="00C309DD">
        <w:rPr>
          <w:rFonts w:eastAsiaTheme="minorHAnsi"/>
          <w:b/>
          <w:bCs/>
        </w:rPr>
        <w:t xml:space="preserve">Adequate Separation of Duties </w:t>
      </w:r>
      <w:r w:rsidRPr="00C309DD">
        <w:rPr>
          <w:rFonts w:eastAsiaTheme="minorHAnsi"/>
          <w:sz w:val="22"/>
          <w:szCs w:val="22"/>
        </w:rPr>
        <w:t>Proper separation of duties helps prevent various types of misstatements due to both errors and fraud. To prevent fraud, management should deny cash access to anyone responsible for entering sales and cash receipts transaction information into the computer.</w:t>
      </w:r>
    </w:p>
    <w:p w:rsidR="00A53D39" w:rsidRPr="00C309DD" w:rsidRDefault="00A53D39" w:rsidP="00A53D39">
      <w:pPr>
        <w:pStyle w:val="ListParagraph"/>
        <w:numPr>
          <w:ilvl w:val="0"/>
          <w:numId w:val="10"/>
        </w:numPr>
        <w:autoSpaceDE w:val="0"/>
        <w:autoSpaceDN w:val="0"/>
        <w:adjustRightInd w:val="0"/>
        <w:jc w:val="both"/>
        <w:rPr>
          <w:rFonts w:eastAsiaTheme="minorHAnsi"/>
          <w:sz w:val="22"/>
          <w:szCs w:val="22"/>
        </w:rPr>
      </w:pPr>
      <w:r w:rsidRPr="00C309DD">
        <w:rPr>
          <w:rFonts w:eastAsiaTheme="minorHAnsi"/>
          <w:b/>
          <w:bCs/>
          <w:sz w:val="22"/>
          <w:szCs w:val="22"/>
        </w:rPr>
        <w:t xml:space="preserve">Determine Extent of Testing Controls: </w:t>
      </w:r>
      <w:r w:rsidRPr="00C309DD">
        <w:rPr>
          <w:rFonts w:eastAsiaTheme="minorHAnsi"/>
          <w:sz w:val="22"/>
          <w:szCs w:val="22"/>
        </w:rPr>
        <w:t>In determining the extent of reliance to place on controls, the auditor also considers the cost of the increased tests of controls compared to the potential reduction in substantive tests.</w:t>
      </w:r>
    </w:p>
    <w:p w:rsidR="00A53D39" w:rsidRPr="00C309DD" w:rsidRDefault="00A53D39" w:rsidP="00A53D39">
      <w:pPr>
        <w:pStyle w:val="ListParagraph"/>
        <w:numPr>
          <w:ilvl w:val="0"/>
          <w:numId w:val="10"/>
        </w:numPr>
        <w:autoSpaceDE w:val="0"/>
        <w:autoSpaceDN w:val="0"/>
        <w:adjustRightInd w:val="0"/>
        <w:jc w:val="both"/>
        <w:rPr>
          <w:rFonts w:eastAsiaTheme="minorHAnsi"/>
          <w:sz w:val="22"/>
          <w:szCs w:val="22"/>
        </w:rPr>
      </w:pPr>
      <w:r w:rsidRPr="00C309DD">
        <w:rPr>
          <w:rFonts w:eastAsiaTheme="minorHAnsi"/>
          <w:b/>
          <w:bCs/>
          <w:sz w:val="22"/>
          <w:szCs w:val="22"/>
        </w:rPr>
        <w:t xml:space="preserve"> Design Tests of Controls for Sales: </w:t>
      </w:r>
      <w:r w:rsidRPr="00C309DD">
        <w:rPr>
          <w:rFonts w:eastAsiaTheme="minorHAnsi"/>
          <w:sz w:val="22"/>
          <w:szCs w:val="22"/>
        </w:rPr>
        <w:t>For each key control, one or more tests of controls must be designed to verify its effectiveness.</w:t>
      </w:r>
    </w:p>
    <w:p w:rsidR="00A53D39" w:rsidRPr="00C309DD" w:rsidRDefault="00A53D39" w:rsidP="00A53D39">
      <w:pPr>
        <w:pStyle w:val="ListParagraph"/>
        <w:numPr>
          <w:ilvl w:val="0"/>
          <w:numId w:val="10"/>
        </w:numPr>
        <w:autoSpaceDE w:val="0"/>
        <w:autoSpaceDN w:val="0"/>
        <w:adjustRightInd w:val="0"/>
        <w:jc w:val="both"/>
        <w:rPr>
          <w:rFonts w:eastAsiaTheme="minorHAnsi"/>
          <w:sz w:val="22"/>
          <w:szCs w:val="22"/>
        </w:rPr>
      </w:pPr>
      <w:r w:rsidRPr="00C309DD">
        <w:rPr>
          <w:rFonts w:eastAsiaTheme="minorHAnsi"/>
          <w:b/>
          <w:bCs/>
          <w:sz w:val="22"/>
          <w:szCs w:val="22"/>
        </w:rPr>
        <w:t>Design Substantive Tests of Transactions for Sales:</w:t>
      </w:r>
      <w:r w:rsidRPr="00C309DD">
        <w:rPr>
          <w:rFonts w:eastAsiaTheme="minorHAnsi"/>
          <w:sz w:val="22"/>
          <w:szCs w:val="22"/>
        </w:rPr>
        <w:t xml:space="preserve"> In deciding substantive tests of transactions, auditors commonly use some procedures on every audit regardless of the circumstances, whereas others are dependent on the adequacy of the controls and the results of the tests of controls</w:t>
      </w:r>
      <w:r w:rsidRPr="00C309DD">
        <w:rPr>
          <w:rFonts w:eastAsiaTheme="minorHAnsi"/>
          <w:sz w:val="22"/>
          <w:szCs w:val="22"/>
          <w:highlight w:val="yellow"/>
        </w:rPr>
        <w:t>.(table 14-2 p.452)</w:t>
      </w:r>
    </w:p>
    <w:p w:rsidR="00A376F7" w:rsidRPr="00C309DD" w:rsidRDefault="00A53D39" w:rsidP="00460870">
      <w:pPr>
        <w:jc w:val="center"/>
        <w:rPr>
          <w:rFonts w:ascii="Times New Roman" w:hAnsi="Times New Roman" w:cs="Times New Roman"/>
        </w:rPr>
      </w:pPr>
      <w:r w:rsidRPr="00C309DD">
        <w:rPr>
          <w:rFonts w:ascii="Times New Roman" w:hAnsi="Times New Roman" w:cs="Times New Roman"/>
          <w:noProof/>
        </w:rPr>
        <w:lastRenderedPageBreak/>
        <w:drawing>
          <wp:inline distT="0" distB="0" distL="0" distR="0">
            <wp:extent cx="6712812" cy="86487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6712812" cy="8648700"/>
                    </a:xfrm>
                    <a:prstGeom prst="rect">
                      <a:avLst/>
                    </a:prstGeom>
                    <a:noFill/>
                    <a:ln w="9525">
                      <a:noFill/>
                      <a:miter lim="800000"/>
                      <a:headEnd/>
                      <a:tailEnd/>
                    </a:ln>
                  </pic:spPr>
                </pic:pic>
              </a:graphicData>
            </a:graphic>
          </wp:inline>
        </w:drawing>
      </w:r>
    </w:p>
    <w:p w:rsidR="00A53D39" w:rsidRPr="00C309DD" w:rsidRDefault="00A53D39" w:rsidP="00460870">
      <w:pPr>
        <w:jc w:val="center"/>
        <w:rPr>
          <w:rFonts w:ascii="Times New Roman" w:hAnsi="Times New Roman" w:cs="Times New Roman"/>
        </w:rPr>
      </w:pPr>
      <w:r w:rsidRPr="00C309DD">
        <w:rPr>
          <w:rFonts w:ascii="Times New Roman" w:hAnsi="Times New Roman" w:cs="Times New Roman"/>
          <w:noProof/>
        </w:rPr>
        <w:lastRenderedPageBreak/>
        <w:drawing>
          <wp:inline distT="0" distB="0" distL="0" distR="0">
            <wp:extent cx="6657975" cy="33432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6657975" cy="3343275"/>
                    </a:xfrm>
                    <a:prstGeom prst="rect">
                      <a:avLst/>
                    </a:prstGeom>
                    <a:noFill/>
                    <a:ln w="9525">
                      <a:noFill/>
                      <a:miter lim="800000"/>
                      <a:headEnd/>
                      <a:tailEnd/>
                    </a:ln>
                  </pic:spPr>
                </pic:pic>
              </a:graphicData>
            </a:graphic>
          </wp:inline>
        </w:drawing>
      </w:r>
    </w:p>
    <w:sectPr w:rsidR="00A53D39" w:rsidRPr="00C309DD" w:rsidSect="00584B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6696"/>
    <w:multiLevelType w:val="hybridMultilevel"/>
    <w:tmpl w:val="EA74F838"/>
    <w:lvl w:ilvl="0" w:tplc="289C5E9A">
      <w:start w:val="1"/>
      <w:numFmt w:val="decimal"/>
      <w:lvlText w:val="%1."/>
      <w:lvlJc w:val="left"/>
      <w:pPr>
        <w:tabs>
          <w:tab w:val="num" w:pos="720"/>
        </w:tabs>
        <w:ind w:left="720" w:hanging="360"/>
      </w:pPr>
      <w:rPr>
        <w:b/>
        <w:bCs w:val="0"/>
      </w:rPr>
    </w:lvl>
    <w:lvl w:ilvl="1" w:tplc="2EA2430A">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B70BD9"/>
    <w:multiLevelType w:val="hybridMultilevel"/>
    <w:tmpl w:val="7AAA3D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B717B4"/>
    <w:multiLevelType w:val="hybridMultilevel"/>
    <w:tmpl w:val="ED8A5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4B39E0"/>
    <w:multiLevelType w:val="hybridMultilevel"/>
    <w:tmpl w:val="8C5E63C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F078B7"/>
    <w:multiLevelType w:val="hybridMultilevel"/>
    <w:tmpl w:val="AFB2B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B73ACE"/>
    <w:multiLevelType w:val="hybridMultilevel"/>
    <w:tmpl w:val="3BD4B290"/>
    <w:lvl w:ilvl="0" w:tplc="E64C92D4">
      <w:start w:val="1"/>
      <w:numFmt w:val="decimal"/>
      <w:lvlText w:val="%1."/>
      <w:lvlJc w:val="left"/>
      <w:pPr>
        <w:tabs>
          <w:tab w:val="num" w:pos="720"/>
        </w:tabs>
        <w:ind w:left="720" w:hanging="360"/>
      </w:pPr>
      <w:rPr>
        <w:b/>
        <w:bCs w:val="0"/>
      </w:rPr>
    </w:lvl>
    <w:lvl w:ilvl="1" w:tplc="92F08B0E">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6C29EA"/>
    <w:multiLevelType w:val="hybridMultilevel"/>
    <w:tmpl w:val="500EB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5D63E1"/>
    <w:multiLevelType w:val="hybridMultilevel"/>
    <w:tmpl w:val="04CC7D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A5A046D"/>
    <w:multiLevelType w:val="hybridMultilevel"/>
    <w:tmpl w:val="EF60F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A014C67"/>
    <w:multiLevelType w:val="hybridMultilevel"/>
    <w:tmpl w:val="7AE87E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2"/>
  </w:num>
  <w:num w:numId="5">
    <w:abstractNumId w:val="0"/>
  </w:num>
  <w:num w:numId="6">
    <w:abstractNumId w:val="3"/>
  </w:num>
  <w:num w:numId="7">
    <w:abstractNumId w:val="6"/>
  </w:num>
  <w:num w:numId="8">
    <w:abstractNumId w:val="7"/>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0870"/>
    <w:rsid w:val="002F1B69"/>
    <w:rsid w:val="003C5E67"/>
    <w:rsid w:val="00460870"/>
    <w:rsid w:val="00584B86"/>
    <w:rsid w:val="005F54F3"/>
    <w:rsid w:val="0076301A"/>
    <w:rsid w:val="00860D63"/>
    <w:rsid w:val="009E7A08"/>
    <w:rsid w:val="00A376F7"/>
    <w:rsid w:val="00A53D39"/>
    <w:rsid w:val="00BA5B34"/>
    <w:rsid w:val="00C309DD"/>
    <w:rsid w:val="00D339E7"/>
    <w:rsid w:val="00EF4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B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D39"/>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3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D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user1</cp:lastModifiedBy>
  <cp:revision>7</cp:revision>
  <dcterms:created xsi:type="dcterms:W3CDTF">2015-03-05T02:05:00Z</dcterms:created>
  <dcterms:modified xsi:type="dcterms:W3CDTF">2016-03-30T23:58:00Z</dcterms:modified>
</cp:coreProperties>
</file>