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5547"/>
        <w:gridCol w:w="1730"/>
      </w:tblGrid>
      <w:tr w:rsidR="00D90BD7" w:rsidRPr="00FB02B7" w:rsidTr="00CA1443">
        <w:tc>
          <w:tcPr>
            <w:tcW w:w="9576" w:type="dxa"/>
            <w:gridSpan w:val="3"/>
            <w:shd w:val="clear" w:color="auto" w:fill="D9D9D9"/>
          </w:tcPr>
          <w:p w:rsidR="00D90BD7" w:rsidRPr="00FB02B7" w:rsidRDefault="00D90BD7" w:rsidP="00CA1443">
            <w:pPr>
              <w:rPr>
                <w:rFonts w:ascii="Cambria" w:hAnsi="Cambria"/>
                <w:sz w:val="22"/>
                <w:szCs w:val="22"/>
              </w:rPr>
            </w:pPr>
            <w:r w:rsidRPr="00FB02B7">
              <w:rPr>
                <w:rFonts w:ascii="Cambria" w:hAnsi="Cambria" w:cs="Calibri"/>
                <w:b/>
                <w:sz w:val="20"/>
                <w:szCs w:val="20"/>
              </w:rPr>
              <w:t>Course Information</w:t>
            </w:r>
          </w:p>
        </w:tc>
      </w:tr>
      <w:tr w:rsidR="00D90BD7" w:rsidRPr="00FB02B7" w:rsidTr="00CA1443">
        <w:tc>
          <w:tcPr>
            <w:tcW w:w="2135" w:type="dxa"/>
          </w:tcPr>
          <w:p w:rsidR="00D90BD7" w:rsidRPr="00FB02B7" w:rsidRDefault="00D90BD7" w:rsidP="00CA1443">
            <w:pPr>
              <w:ind w:right="194"/>
              <w:jc w:val="both"/>
              <w:rPr>
                <w:rFonts w:ascii="Cambria" w:hAnsi="Cambria" w:cs="Calibri"/>
                <w:b/>
                <w:sz w:val="20"/>
                <w:szCs w:val="20"/>
              </w:rPr>
            </w:pPr>
            <w:r w:rsidRPr="00FB02B7">
              <w:rPr>
                <w:rFonts w:ascii="Cambria" w:hAnsi="Cambria" w:cs="Calibri"/>
                <w:b/>
                <w:sz w:val="20"/>
                <w:szCs w:val="20"/>
              </w:rPr>
              <w:t>Course Number</w:t>
            </w:r>
          </w:p>
        </w:tc>
        <w:tc>
          <w:tcPr>
            <w:tcW w:w="7441" w:type="dxa"/>
            <w:gridSpan w:val="2"/>
          </w:tcPr>
          <w:p w:rsidR="00D90BD7" w:rsidRPr="00FB02B7" w:rsidRDefault="00D90BD7" w:rsidP="00CA1443">
            <w:pPr>
              <w:rPr>
                <w:rFonts w:ascii="Cambria" w:hAnsi="Cambria"/>
                <w:sz w:val="22"/>
                <w:szCs w:val="22"/>
              </w:rPr>
            </w:pPr>
            <w:r w:rsidRPr="00FB02B7">
              <w:rPr>
                <w:rFonts w:ascii="Cambria" w:hAnsi="Cambria" w:cs="Calibri"/>
                <w:sz w:val="22"/>
                <w:szCs w:val="22"/>
              </w:rPr>
              <w:t>AcFn3201</w:t>
            </w:r>
          </w:p>
        </w:tc>
      </w:tr>
      <w:tr w:rsidR="00D90BD7" w:rsidRPr="00FB02B7" w:rsidTr="00CA1443">
        <w:tc>
          <w:tcPr>
            <w:tcW w:w="2135" w:type="dxa"/>
          </w:tcPr>
          <w:p w:rsidR="00D90BD7" w:rsidRPr="00FB02B7" w:rsidRDefault="00D90BD7" w:rsidP="00CA1443">
            <w:pPr>
              <w:ind w:right="194"/>
              <w:jc w:val="both"/>
              <w:rPr>
                <w:rFonts w:ascii="Cambria" w:hAnsi="Cambria" w:cs="Calibri"/>
                <w:b/>
                <w:sz w:val="20"/>
                <w:szCs w:val="20"/>
              </w:rPr>
            </w:pPr>
            <w:r w:rsidRPr="00FB02B7">
              <w:rPr>
                <w:rFonts w:ascii="Cambria" w:hAnsi="Cambria" w:cs="Calibri"/>
                <w:b/>
                <w:sz w:val="20"/>
                <w:szCs w:val="20"/>
              </w:rPr>
              <w:t>Course Title</w:t>
            </w:r>
          </w:p>
        </w:tc>
        <w:tc>
          <w:tcPr>
            <w:tcW w:w="7441" w:type="dxa"/>
            <w:gridSpan w:val="2"/>
          </w:tcPr>
          <w:p w:rsidR="00D90BD7" w:rsidRPr="00FB02B7" w:rsidRDefault="00D90BD7" w:rsidP="00CA1443">
            <w:pPr>
              <w:rPr>
                <w:rFonts w:ascii="Cambria" w:hAnsi="Cambria"/>
                <w:b/>
                <w:sz w:val="22"/>
                <w:szCs w:val="22"/>
              </w:rPr>
            </w:pPr>
            <w:r w:rsidRPr="00FB02B7">
              <w:rPr>
                <w:rFonts w:ascii="Cambria" w:hAnsi="Cambria" w:cs="Calibri"/>
                <w:b/>
                <w:sz w:val="22"/>
                <w:szCs w:val="22"/>
              </w:rPr>
              <w:t>Investment and Portfolio Management</w:t>
            </w:r>
          </w:p>
        </w:tc>
      </w:tr>
      <w:tr w:rsidR="00D90BD7" w:rsidRPr="00FB02B7" w:rsidTr="00CA1443">
        <w:tc>
          <w:tcPr>
            <w:tcW w:w="2135" w:type="dxa"/>
          </w:tcPr>
          <w:p w:rsidR="00D90BD7" w:rsidRPr="00FB02B7" w:rsidRDefault="00D90BD7" w:rsidP="00CA1443">
            <w:pPr>
              <w:ind w:right="194"/>
              <w:jc w:val="both"/>
              <w:rPr>
                <w:rFonts w:ascii="Cambria" w:hAnsi="Cambria" w:cs="Calibri"/>
                <w:b/>
                <w:sz w:val="20"/>
                <w:szCs w:val="20"/>
              </w:rPr>
            </w:pPr>
            <w:r w:rsidRPr="00FB02B7">
              <w:rPr>
                <w:rFonts w:ascii="Cambria" w:hAnsi="Cambria" w:cs="Calibri"/>
                <w:b/>
                <w:sz w:val="20"/>
                <w:szCs w:val="20"/>
              </w:rPr>
              <w:t>Degree Program</w:t>
            </w:r>
          </w:p>
        </w:tc>
        <w:tc>
          <w:tcPr>
            <w:tcW w:w="7441" w:type="dxa"/>
            <w:gridSpan w:val="2"/>
          </w:tcPr>
          <w:p w:rsidR="00D90BD7" w:rsidRPr="00FB02B7" w:rsidRDefault="00D90BD7" w:rsidP="00CA1443">
            <w:pPr>
              <w:rPr>
                <w:rFonts w:ascii="Cambria" w:hAnsi="Cambria"/>
                <w:sz w:val="22"/>
                <w:szCs w:val="22"/>
              </w:rPr>
            </w:pPr>
            <w:r w:rsidRPr="00FB02B7">
              <w:rPr>
                <w:rFonts w:ascii="Cambria" w:hAnsi="Cambria"/>
                <w:sz w:val="22"/>
                <w:szCs w:val="22"/>
              </w:rPr>
              <w:t xml:space="preserve">BA Degree in Accounting and Finance </w:t>
            </w:r>
          </w:p>
        </w:tc>
      </w:tr>
      <w:tr w:rsidR="00D90BD7" w:rsidRPr="00FB02B7" w:rsidTr="00CA1443">
        <w:tc>
          <w:tcPr>
            <w:tcW w:w="2135" w:type="dxa"/>
          </w:tcPr>
          <w:p w:rsidR="00D90BD7" w:rsidRPr="00FB02B7" w:rsidRDefault="00D90BD7" w:rsidP="00CA1443">
            <w:pPr>
              <w:ind w:right="194"/>
              <w:jc w:val="both"/>
              <w:rPr>
                <w:rFonts w:ascii="Cambria" w:hAnsi="Cambria" w:cs="Calibri"/>
                <w:b/>
                <w:sz w:val="20"/>
                <w:szCs w:val="20"/>
              </w:rPr>
            </w:pPr>
            <w:r w:rsidRPr="00FB02B7">
              <w:rPr>
                <w:rFonts w:ascii="Cambria" w:hAnsi="Cambria" w:cs="Calibri"/>
                <w:b/>
                <w:sz w:val="20"/>
                <w:szCs w:val="20"/>
              </w:rPr>
              <w:t>Module</w:t>
            </w:r>
          </w:p>
        </w:tc>
        <w:tc>
          <w:tcPr>
            <w:tcW w:w="7441" w:type="dxa"/>
            <w:gridSpan w:val="2"/>
          </w:tcPr>
          <w:p w:rsidR="00D90BD7" w:rsidRPr="00FB02B7" w:rsidRDefault="00D90BD7" w:rsidP="00CA1443">
            <w:pPr>
              <w:rPr>
                <w:rFonts w:ascii="Cambria" w:hAnsi="Cambria"/>
                <w:sz w:val="22"/>
                <w:szCs w:val="22"/>
              </w:rPr>
            </w:pPr>
            <w:r w:rsidRPr="00FB02B7">
              <w:rPr>
                <w:rFonts w:ascii="Cambria" w:hAnsi="Cambria" w:cs="Calibri"/>
                <w:b/>
                <w:sz w:val="22"/>
                <w:szCs w:val="22"/>
              </w:rPr>
              <w:t>Project and Investment  Analysis</w:t>
            </w:r>
          </w:p>
        </w:tc>
      </w:tr>
      <w:tr w:rsidR="00D90BD7" w:rsidRPr="00FB02B7" w:rsidTr="00CA1443">
        <w:tc>
          <w:tcPr>
            <w:tcW w:w="2135" w:type="dxa"/>
          </w:tcPr>
          <w:p w:rsidR="00D90BD7" w:rsidRPr="00FB02B7" w:rsidRDefault="00D90BD7" w:rsidP="00CA1443">
            <w:pPr>
              <w:ind w:right="194"/>
              <w:jc w:val="both"/>
              <w:rPr>
                <w:rFonts w:ascii="Cambria" w:hAnsi="Cambria" w:cs="Calibri"/>
                <w:b/>
                <w:sz w:val="20"/>
                <w:szCs w:val="20"/>
              </w:rPr>
            </w:pPr>
            <w:r w:rsidRPr="00FB02B7">
              <w:rPr>
                <w:rFonts w:ascii="Cambria" w:hAnsi="Cambria" w:cs="Calibri"/>
                <w:b/>
                <w:sz w:val="20"/>
                <w:szCs w:val="20"/>
              </w:rPr>
              <w:t>Module no and code</w:t>
            </w:r>
          </w:p>
        </w:tc>
        <w:tc>
          <w:tcPr>
            <w:tcW w:w="7441" w:type="dxa"/>
            <w:gridSpan w:val="2"/>
          </w:tcPr>
          <w:p w:rsidR="00D90BD7" w:rsidRPr="00FB02B7" w:rsidRDefault="00D90BD7" w:rsidP="00CA1443">
            <w:pPr>
              <w:rPr>
                <w:rFonts w:ascii="Cambria" w:hAnsi="Cambria" w:cs="Calibri"/>
                <w:b/>
                <w:sz w:val="22"/>
                <w:szCs w:val="22"/>
              </w:rPr>
            </w:pPr>
            <w:r w:rsidRPr="00FB02B7">
              <w:rPr>
                <w:rFonts w:ascii="Cambria" w:hAnsi="Cambria" w:cs="Calibri"/>
                <w:b/>
                <w:sz w:val="22"/>
                <w:szCs w:val="22"/>
              </w:rPr>
              <w:t>M20  ; AcFn-M3201</w:t>
            </w:r>
          </w:p>
        </w:tc>
      </w:tr>
      <w:tr w:rsidR="00D90BD7" w:rsidRPr="00FB02B7" w:rsidTr="00CA1443">
        <w:tc>
          <w:tcPr>
            <w:tcW w:w="2135" w:type="dxa"/>
          </w:tcPr>
          <w:p w:rsidR="00D90BD7" w:rsidRPr="00FB02B7" w:rsidRDefault="00D90BD7" w:rsidP="00CA1443">
            <w:pPr>
              <w:ind w:right="194"/>
              <w:jc w:val="both"/>
              <w:rPr>
                <w:rFonts w:ascii="Cambria" w:hAnsi="Cambria" w:cs="Calibri"/>
                <w:b/>
                <w:sz w:val="20"/>
                <w:szCs w:val="20"/>
              </w:rPr>
            </w:pPr>
            <w:r w:rsidRPr="00FB02B7">
              <w:rPr>
                <w:rFonts w:ascii="Cambria" w:hAnsi="Cambria" w:cs="Calibri"/>
                <w:b/>
                <w:sz w:val="20"/>
                <w:szCs w:val="20"/>
              </w:rPr>
              <w:t>Module Coordinator</w:t>
            </w:r>
          </w:p>
        </w:tc>
        <w:tc>
          <w:tcPr>
            <w:tcW w:w="7441" w:type="dxa"/>
            <w:gridSpan w:val="2"/>
          </w:tcPr>
          <w:p w:rsidR="00D90BD7" w:rsidRPr="00FB02B7" w:rsidRDefault="00D90BD7" w:rsidP="00CA1443">
            <w:pPr>
              <w:rPr>
                <w:rFonts w:ascii="Cambria" w:hAnsi="Cambria"/>
                <w:sz w:val="22"/>
                <w:szCs w:val="22"/>
              </w:rPr>
            </w:pPr>
          </w:p>
        </w:tc>
      </w:tr>
      <w:tr w:rsidR="00D90BD7" w:rsidRPr="00FB02B7" w:rsidTr="00CA1443">
        <w:tc>
          <w:tcPr>
            <w:tcW w:w="2135" w:type="dxa"/>
          </w:tcPr>
          <w:p w:rsidR="00D90BD7" w:rsidRPr="00FB02B7" w:rsidRDefault="00D90BD7" w:rsidP="00CA1443">
            <w:pPr>
              <w:ind w:right="194"/>
              <w:jc w:val="both"/>
              <w:rPr>
                <w:rFonts w:ascii="Cambria" w:hAnsi="Cambria" w:cs="Calibri"/>
                <w:b/>
                <w:sz w:val="20"/>
                <w:szCs w:val="20"/>
              </w:rPr>
            </w:pPr>
            <w:r w:rsidRPr="00FB02B7">
              <w:rPr>
                <w:rFonts w:ascii="Cambria" w:hAnsi="Cambria" w:cs="Calibri"/>
                <w:b/>
                <w:sz w:val="20"/>
                <w:szCs w:val="20"/>
              </w:rPr>
              <w:t>Lecturer</w:t>
            </w:r>
          </w:p>
        </w:tc>
        <w:tc>
          <w:tcPr>
            <w:tcW w:w="7441" w:type="dxa"/>
            <w:gridSpan w:val="2"/>
          </w:tcPr>
          <w:p w:rsidR="00D90BD7" w:rsidRPr="00FB02B7" w:rsidRDefault="00D90BD7" w:rsidP="00CA1443">
            <w:pPr>
              <w:rPr>
                <w:rFonts w:ascii="Cambria" w:hAnsi="Cambria"/>
                <w:sz w:val="22"/>
                <w:szCs w:val="22"/>
              </w:rPr>
            </w:pPr>
            <w:proofErr w:type="spellStart"/>
            <w:r>
              <w:rPr>
                <w:rFonts w:ascii="Cambria" w:hAnsi="Cambria"/>
                <w:sz w:val="22"/>
                <w:szCs w:val="22"/>
              </w:rPr>
              <w:t>Mekuanint</w:t>
            </w:r>
            <w:proofErr w:type="spellEnd"/>
            <w:r>
              <w:rPr>
                <w:rFonts w:ascii="Cambria" w:hAnsi="Cambria"/>
                <w:sz w:val="22"/>
                <w:szCs w:val="22"/>
              </w:rPr>
              <w:t xml:space="preserve"> Z.</w:t>
            </w:r>
          </w:p>
        </w:tc>
      </w:tr>
      <w:tr w:rsidR="00D90BD7" w:rsidRPr="00FB02B7" w:rsidTr="00CA1443">
        <w:tc>
          <w:tcPr>
            <w:tcW w:w="2135" w:type="dxa"/>
          </w:tcPr>
          <w:p w:rsidR="00D90BD7" w:rsidRPr="00FB02B7" w:rsidRDefault="00D90BD7" w:rsidP="00CA1443">
            <w:pPr>
              <w:ind w:right="194"/>
              <w:jc w:val="both"/>
              <w:rPr>
                <w:rFonts w:ascii="Cambria" w:hAnsi="Cambria" w:cs="Calibri"/>
                <w:b/>
                <w:sz w:val="20"/>
                <w:szCs w:val="20"/>
              </w:rPr>
            </w:pPr>
            <w:r w:rsidRPr="00FB02B7">
              <w:rPr>
                <w:rFonts w:ascii="Cambria" w:hAnsi="Cambria" w:cs="Calibri"/>
                <w:b/>
                <w:sz w:val="20"/>
                <w:szCs w:val="20"/>
              </w:rPr>
              <w:t>ETCTS Credits</w:t>
            </w:r>
          </w:p>
        </w:tc>
        <w:tc>
          <w:tcPr>
            <w:tcW w:w="7441" w:type="dxa"/>
            <w:gridSpan w:val="2"/>
          </w:tcPr>
          <w:p w:rsidR="00D90BD7" w:rsidRPr="00FB02B7" w:rsidRDefault="00D90BD7" w:rsidP="00CA1443">
            <w:pPr>
              <w:rPr>
                <w:rFonts w:ascii="Cambria" w:hAnsi="Cambria"/>
                <w:sz w:val="22"/>
                <w:szCs w:val="22"/>
              </w:rPr>
            </w:pPr>
            <w:r w:rsidRPr="00FB02B7">
              <w:rPr>
                <w:rFonts w:ascii="Cambria" w:hAnsi="Cambria"/>
                <w:sz w:val="22"/>
                <w:szCs w:val="22"/>
              </w:rPr>
              <w:t>5</w:t>
            </w:r>
          </w:p>
        </w:tc>
      </w:tr>
      <w:tr w:rsidR="00D90BD7" w:rsidRPr="00FB02B7" w:rsidTr="00CA1443">
        <w:tc>
          <w:tcPr>
            <w:tcW w:w="2135" w:type="dxa"/>
          </w:tcPr>
          <w:p w:rsidR="00D90BD7" w:rsidRPr="00FB02B7" w:rsidRDefault="00D90BD7" w:rsidP="00CA1443">
            <w:pPr>
              <w:ind w:right="194"/>
              <w:jc w:val="both"/>
              <w:rPr>
                <w:rFonts w:ascii="Cambria" w:hAnsi="Cambria" w:cs="Calibri"/>
                <w:b/>
                <w:sz w:val="20"/>
                <w:szCs w:val="20"/>
              </w:rPr>
            </w:pPr>
            <w:r w:rsidRPr="00FB02B7">
              <w:rPr>
                <w:rFonts w:ascii="Cambria" w:hAnsi="Cambria" w:cs="Calibri"/>
                <w:b/>
                <w:sz w:val="20"/>
                <w:szCs w:val="20"/>
              </w:rPr>
              <w:t>Contact Hours (per week)</w:t>
            </w:r>
          </w:p>
        </w:tc>
        <w:tc>
          <w:tcPr>
            <w:tcW w:w="7441" w:type="dxa"/>
            <w:gridSpan w:val="2"/>
          </w:tcPr>
          <w:p w:rsidR="00D90BD7" w:rsidRPr="00FB02B7" w:rsidRDefault="00D90BD7" w:rsidP="00CA1443">
            <w:pPr>
              <w:rPr>
                <w:rFonts w:ascii="Cambria" w:hAnsi="Cambria"/>
                <w:sz w:val="22"/>
                <w:szCs w:val="22"/>
              </w:rPr>
            </w:pPr>
            <w:r w:rsidRPr="00FB02B7">
              <w:rPr>
                <w:rFonts w:ascii="Cambria" w:hAnsi="Cambria"/>
                <w:sz w:val="22"/>
                <w:szCs w:val="22"/>
              </w:rPr>
              <w:t>3</w:t>
            </w:r>
          </w:p>
        </w:tc>
      </w:tr>
      <w:tr w:rsidR="00D90BD7" w:rsidRPr="00FB02B7" w:rsidTr="00CA1443">
        <w:tc>
          <w:tcPr>
            <w:tcW w:w="2135" w:type="dxa"/>
          </w:tcPr>
          <w:p w:rsidR="00D90BD7" w:rsidRPr="00FB02B7" w:rsidRDefault="00D90BD7" w:rsidP="00CA1443">
            <w:pPr>
              <w:rPr>
                <w:rFonts w:ascii="Cambria" w:hAnsi="Cambria"/>
                <w:sz w:val="22"/>
                <w:szCs w:val="22"/>
              </w:rPr>
            </w:pPr>
            <w:r w:rsidRPr="00FB02B7">
              <w:rPr>
                <w:rFonts w:ascii="Cambria" w:hAnsi="Cambria" w:cs="Calibri"/>
                <w:b/>
                <w:sz w:val="22"/>
                <w:szCs w:val="22"/>
              </w:rPr>
              <w:t>Course Objectives &amp; Competences to be Acquired</w:t>
            </w:r>
          </w:p>
        </w:tc>
        <w:tc>
          <w:tcPr>
            <w:tcW w:w="7441" w:type="dxa"/>
            <w:gridSpan w:val="2"/>
          </w:tcPr>
          <w:p w:rsidR="00D90BD7" w:rsidRPr="00FB02B7" w:rsidRDefault="00D90BD7" w:rsidP="00CA1443">
            <w:pPr>
              <w:jc w:val="both"/>
              <w:rPr>
                <w:rFonts w:ascii="Cambria" w:hAnsi="Cambria"/>
                <w:sz w:val="22"/>
                <w:szCs w:val="22"/>
              </w:rPr>
            </w:pPr>
            <w:r w:rsidRPr="00FB02B7">
              <w:rPr>
                <w:rFonts w:ascii="Cambria" w:hAnsi="Cambria"/>
                <w:sz w:val="22"/>
                <w:szCs w:val="22"/>
              </w:rPr>
              <w:t>The course will enable students to understand different investment avenues and aware of the risk return of different investment alternatives and estimate the value of securities so as to make valuable investment decisions.</w:t>
            </w:r>
          </w:p>
        </w:tc>
      </w:tr>
      <w:tr w:rsidR="00D90BD7" w:rsidRPr="00FB02B7" w:rsidTr="00CA1443">
        <w:tc>
          <w:tcPr>
            <w:tcW w:w="2135" w:type="dxa"/>
          </w:tcPr>
          <w:p w:rsidR="00D90BD7" w:rsidRPr="00FB02B7" w:rsidRDefault="00D90BD7" w:rsidP="00CA1443">
            <w:pPr>
              <w:rPr>
                <w:rFonts w:ascii="Cambria" w:hAnsi="Cambria"/>
                <w:sz w:val="22"/>
                <w:szCs w:val="22"/>
              </w:rPr>
            </w:pPr>
            <w:r w:rsidRPr="00FB02B7">
              <w:rPr>
                <w:rFonts w:ascii="Cambria" w:hAnsi="Cambria" w:cs="Calibri"/>
                <w:b/>
                <w:sz w:val="22"/>
                <w:szCs w:val="22"/>
              </w:rPr>
              <w:t>Course Description</w:t>
            </w:r>
          </w:p>
        </w:tc>
        <w:tc>
          <w:tcPr>
            <w:tcW w:w="7441" w:type="dxa"/>
            <w:gridSpan w:val="2"/>
          </w:tcPr>
          <w:p w:rsidR="00D90BD7" w:rsidRPr="00FB02B7" w:rsidRDefault="00D90BD7" w:rsidP="00CA1443">
            <w:pPr>
              <w:jc w:val="both"/>
              <w:rPr>
                <w:rFonts w:ascii="Cambria" w:hAnsi="Cambria"/>
                <w:sz w:val="22"/>
                <w:szCs w:val="22"/>
              </w:rPr>
            </w:pPr>
            <w:r w:rsidRPr="00FB02B7">
              <w:rPr>
                <w:rFonts w:ascii="Cambria" w:hAnsi="Cambria"/>
                <w:sz w:val="22"/>
                <w:szCs w:val="22"/>
              </w:rPr>
              <w:t>This course provides an overview of the field of investment .it explains basic concepts and methods useful in investment. The course also tries to imitate the valuation of bond and stocks. It also covers fundamental and technical analysis as well as portfolio construction and portfolio managements.</w:t>
            </w:r>
          </w:p>
        </w:tc>
      </w:tr>
      <w:tr w:rsidR="00D90BD7" w:rsidRPr="00FB02B7" w:rsidTr="00CA1443">
        <w:tc>
          <w:tcPr>
            <w:tcW w:w="2135" w:type="dxa"/>
          </w:tcPr>
          <w:p w:rsidR="00D90BD7" w:rsidRPr="00FB02B7" w:rsidRDefault="00D90BD7" w:rsidP="00CA1443">
            <w:pPr>
              <w:ind w:right="194"/>
              <w:jc w:val="both"/>
              <w:rPr>
                <w:rFonts w:ascii="Cambria" w:hAnsi="Cambria"/>
                <w:sz w:val="22"/>
                <w:szCs w:val="22"/>
              </w:rPr>
            </w:pPr>
            <w:r w:rsidRPr="00FB02B7">
              <w:rPr>
                <w:rFonts w:ascii="Cambria" w:hAnsi="Cambria" w:cs="Calibri"/>
                <w:b/>
                <w:sz w:val="22"/>
                <w:szCs w:val="22"/>
              </w:rPr>
              <w:t>WEEKS</w:t>
            </w:r>
          </w:p>
        </w:tc>
        <w:tc>
          <w:tcPr>
            <w:tcW w:w="5455" w:type="dxa"/>
          </w:tcPr>
          <w:p w:rsidR="00D90BD7" w:rsidRPr="00FB02B7" w:rsidRDefault="00D90BD7" w:rsidP="00CA1443">
            <w:pPr>
              <w:rPr>
                <w:rFonts w:ascii="Cambria" w:hAnsi="Cambria"/>
                <w:sz w:val="22"/>
                <w:szCs w:val="22"/>
              </w:rPr>
            </w:pPr>
            <w:r w:rsidRPr="00FB02B7">
              <w:rPr>
                <w:rFonts w:ascii="Cambria" w:hAnsi="Cambria" w:cs="Calibri"/>
                <w:b/>
                <w:sz w:val="22"/>
                <w:szCs w:val="22"/>
              </w:rPr>
              <w:t>Course Contents</w:t>
            </w:r>
          </w:p>
        </w:tc>
        <w:tc>
          <w:tcPr>
            <w:tcW w:w="1986" w:type="dxa"/>
          </w:tcPr>
          <w:p w:rsidR="00D90BD7" w:rsidRPr="00FB02B7" w:rsidRDefault="00D90BD7" w:rsidP="00CA1443">
            <w:pPr>
              <w:rPr>
                <w:rFonts w:ascii="Cambria" w:hAnsi="Cambria"/>
                <w:sz w:val="22"/>
                <w:szCs w:val="22"/>
              </w:rPr>
            </w:pPr>
            <w:r w:rsidRPr="00FB02B7">
              <w:rPr>
                <w:rFonts w:ascii="Cambria" w:hAnsi="Cambria" w:cs="Calibri"/>
                <w:b/>
                <w:sz w:val="20"/>
                <w:szCs w:val="20"/>
              </w:rPr>
              <w:t>Reading</w:t>
            </w:r>
          </w:p>
        </w:tc>
      </w:tr>
      <w:tr w:rsidR="00D90BD7" w:rsidRPr="00FB02B7" w:rsidTr="00CA1443">
        <w:tc>
          <w:tcPr>
            <w:tcW w:w="2135" w:type="dxa"/>
          </w:tcPr>
          <w:p w:rsidR="00D90BD7" w:rsidRPr="00FB02B7" w:rsidRDefault="00D90BD7" w:rsidP="00CA1443">
            <w:pPr>
              <w:rPr>
                <w:rFonts w:ascii="Cambria" w:hAnsi="Cambria"/>
                <w:sz w:val="22"/>
                <w:szCs w:val="22"/>
              </w:rPr>
            </w:pPr>
          </w:p>
        </w:tc>
        <w:tc>
          <w:tcPr>
            <w:tcW w:w="5455" w:type="dxa"/>
          </w:tcPr>
          <w:p w:rsidR="00D90BD7" w:rsidRPr="00FB02B7" w:rsidRDefault="00D90BD7" w:rsidP="00D90BD7">
            <w:pPr>
              <w:pStyle w:val="ListParagraph"/>
              <w:numPr>
                <w:ilvl w:val="0"/>
                <w:numId w:val="2"/>
              </w:numPr>
              <w:rPr>
                <w:rFonts w:ascii="Cambria" w:hAnsi="Cambria"/>
                <w:b/>
                <w:sz w:val="22"/>
                <w:szCs w:val="22"/>
                <w:lang w:val="en-US" w:eastAsia="en-US"/>
              </w:rPr>
            </w:pPr>
            <w:r w:rsidRPr="00FB02B7">
              <w:rPr>
                <w:rFonts w:ascii="Cambria" w:hAnsi="Cambria"/>
                <w:b/>
                <w:sz w:val="22"/>
                <w:szCs w:val="22"/>
                <w:lang w:val="en-US" w:eastAsia="en-US"/>
              </w:rPr>
              <w:t>Introduction to investment</w:t>
            </w:r>
          </w:p>
          <w:p w:rsidR="00D90BD7" w:rsidRPr="00FB02B7" w:rsidRDefault="00D90BD7" w:rsidP="00D90BD7">
            <w:pPr>
              <w:pStyle w:val="ListParagraph"/>
              <w:numPr>
                <w:ilvl w:val="1"/>
                <w:numId w:val="2"/>
              </w:numPr>
              <w:ind w:left="888" w:hanging="438"/>
              <w:rPr>
                <w:rFonts w:ascii="Cambria" w:hAnsi="Cambria"/>
                <w:sz w:val="22"/>
                <w:szCs w:val="22"/>
                <w:lang w:val="en-US" w:eastAsia="en-US"/>
              </w:rPr>
            </w:pPr>
            <w:r w:rsidRPr="00FB02B7">
              <w:rPr>
                <w:rFonts w:ascii="Cambria" w:hAnsi="Cambria"/>
                <w:sz w:val="22"/>
                <w:szCs w:val="22"/>
                <w:lang w:val="en-US" w:eastAsia="en-US"/>
              </w:rPr>
              <w:t>What is investment</w:t>
            </w:r>
          </w:p>
          <w:p w:rsidR="00D90BD7" w:rsidRPr="00FB02B7" w:rsidRDefault="00D90BD7" w:rsidP="00D90BD7">
            <w:pPr>
              <w:pStyle w:val="ListParagraph"/>
              <w:numPr>
                <w:ilvl w:val="1"/>
                <w:numId w:val="2"/>
              </w:numPr>
              <w:ind w:left="888" w:hanging="438"/>
              <w:rPr>
                <w:rFonts w:ascii="Cambria" w:hAnsi="Cambria"/>
                <w:sz w:val="22"/>
                <w:szCs w:val="22"/>
                <w:lang w:val="en-US" w:eastAsia="en-US"/>
              </w:rPr>
            </w:pPr>
            <w:r w:rsidRPr="00FB02B7">
              <w:rPr>
                <w:rFonts w:ascii="Cambria" w:hAnsi="Cambria"/>
                <w:sz w:val="22"/>
                <w:szCs w:val="22"/>
                <w:lang w:val="en-US" w:eastAsia="en-US"/>
              </w:rPr>
              <w:t>Investment alternatives</w:t>
            </w:r>
          </w:p>
          <w:p w:rsidR="00D90BD7" w:rsidRPr="00FB02B7" w:rsidRDefault="00D90BD7" w:rsidP="00D90BD7">
            <w:pPr>
              <w:pStyle w:val="ListParagraph"/>
              <w:numPr>
                <w:ilvl w:val="1"/>
                <w:numId w:val="2"/>
              </w:numPr>
              <w:ind w:left="888" w:hanging="438"/>
              <w:rPr>
                <w:rFonts w:ascii="Cambria" w:hAnsi="Cambria"/>
                <w:sz w:val="22"/>
                <w:szCs w:val="22"/>
                <w:lang w:val="en-US" w:eastAsia="en-US"/>
              </w:rPr>
            </w:pPr>
            <w:r w:rsidRPr="00FB02B7">
              <w:rPr>
                <w:rFonts w:ascii="Cambria" w:hAnsi="Cambria"/>
                <w:sz w:val="22"/>
                <w:szCs w:val="22"/>
                <w:lang w:val="en-US" w:eastAsia="en-US"/>
              </w:rPr>
              <w:t>Investment companies</w:t>
            </w:r>
          </w:p>
          <w:p w:rsidR="00D90BD7" w:rsidRPr="00FB02B7" w:rsidRDefault="00D90BD7" w:rsidP="00D90BD7">
            <w:pPr>
              <w:pStyle w:val="ListParagraph"/>
              <w:numPr>
                <w:ilvl w:val="1"/>
                <w:numId w:val="2"/>
              </w:numPr>
              <w:ind w:left="888" w:hanging="438"/>
              <w:rPr>
                <w:rFonts w:ascii="Cambria" w:hAnsi="Cambria"/>
                <w:sz w:val="22"/>
                <w:szCs w:val="22"/>
                <w:lang w:val="en-US" w:eastAsia="en-US"/>
              </w:rPr>
            </w:pPr>
            <w:r w:rsidRPr="00FB02B7">
              <w:rPr>
                <w:rFonts w:ascii="Cambria" w:hAnsi="Cambria"/>
                <w:sz w:val="22"/>
                <w:szCs w:val="22"/>
                <w:lang w:val="en-US" w:eastAsia="en-US"/>
              </w:rPr>
              <w:t>Security market</w:t>
            </w:r>
          </w:p>
        </w:tc>
        <w:tc>
          <w:tcPr>
            <w:tcW w:w="1986" w:type="dxa"/>
          </w:tcPr>
          <w:p w:rsidR="00D90BD7" w:rsidRPr="00FB02B7" w:rsidRDefault="00D90BD7" w:rsidP="00CA1443">
            <w:pPr>
              <w:rPr>
                <w:rFonts w:ascii="Cambria" w:hAnsi="Cambria"/>
                <w:sz w:val="22"/>
                <w:szCs w:val="22"/>
              </w:rPr>
            </w:pPr>
          </w:p>
        </w:tc>
      </w:tr>
      <w:tr w:rsidR="00D90BD7" w:rsidRPr="00FB02B7" w:rsidTr="00CA1443">
        <w:tc>
          <w:tcPr>
            <w:tcW w:w="2135" w:type="dxa"/>
          </w:tcPr>
          <w:p w:rsidR="00D90BD7" w:rsidRPr="00FB02B7" w:rsidRDefault="00D90BD7" w:rsidP="00CA1443">
            <w:pPr>
              <w:rPr>
                <w:rFonts w:ascii="Cambria" w:hAnsi="Cambria"/>
                <w:sz w:val="22"/>
                <w:szCs w:val="22"/>
              </w:rPr>
            </w:pPr>
          </w:p>
        </w:tc>
        <w:tc>
          <w:tcPr>
            <w:tcW w:w="5455" w:type="dxa"/>
          </w:tcPr>
          <w:p w:rsidR="00D90BD7" w:rsidRPr="00FB02B7" w:rsidRDefault="00D90BD7" w:rsidP="00D90BD7">
            <w:pPr>
              <w:pStyle w:val="ListParagraph"/>
              <w:numPr>
                <w:ilvl w:val="0"/>
                <w:numId w:val="2"/>
              </w:numPr>
              <w:rPr>
                <w:rFonts w:ascii="Cambria" w:hAnsi="Cambria"/>
                <w:b/>
                <w:sz w:val="22"/>
                <w:szCs w:val="22"/>
                <w:lang w:val="en-US" w:eastAsia="en-US"/>
              </w:rPr>
            </w:pPr>
            <w:r w:rsidRPr="00FB02B7">
              <w:rPr>
                <w:rFonts w:ascii="Cambria" w:hAnsi="Cambria"/>
                <w:b/>
                <w:sz w:val="22"/>
                <w:szCs w:val="22"/>
                <w:lang w:val="en-US" w:eastAsia="en-US"/>
              </w:rPr>
              <w:t>Risk and return</w:t>
            </w:r>
          </w:p>
          <w:p w:rsidR="00D90BD7" w:rsidRPr="00FB02B7" w:rsidRDefault="00D90BD7" w:rsidP="00D90BD7">
            <w:pPr>
              <w:pStyle w:val="ListParagraph"/>
              <w:numPr>
                <w:ilvl w:val="1"/>
                <w:numId w:val="2"/>
              </w:numPr>
              <w:ind w:left="888" w:hanging="438"/>
              <w:rPr>
                <w:rFonts w:ascii="Cambria" w:hAnsi="Cambria"/>
                <w:sz w:val="22"/>
                <w:szCs w:val="22"/>
                <w:lang w:val="en-US" w:eastAsia="en-US"/>
              </w:rPr>
            </w:pPr>
            <w:r w:rsidRPr="00FB02B7">
              <w:rPr>
                <w:rFonts w:ascii="Cambria" w:hAnsi="Cambria"/>
                <w:sz w:val="22"/>
                <w:szCs w:val="22"/>
                <w:lang w:val="en-US" w:eastAsia="en-US"/>
              </w:rPr>
              <w:t>Return</w:t>
            </w:r>
          </w:p>
          <w:p w:rsidR="00D90BD7" w:rsidRPr="00FB02B7" w:rsidRDefault="00D90BD7" w:rsidP="00D90BD7">
            <w:pPr>
              <w:pStyle w:val="ListParagraph"/>
              <w:numPr>
                <w:ilvl w:val="1"/>
                <w:numId w:val="2"/>
              </w:numPr>
              <w:ind w:left="888" w:hanging="438"/>
              <w:rPr>
                <w:rFonts w:ascii="Cambria" w:hAnsi="Cambria"/>
                <w:sz w:val="22"/>
                <w:szCs w:val="22"/>
                <w:lang w:val="en-US" w:eastAsia="en-US"/>
              </w:rPr>
            </w:pPr>
            <w:r w:rsidRPr="00FB02B7">
              <w:rPr>
                <w:rFonts w:ascii="Cambria" w:hAnsi="Cambria"/>
                <w:sz w:val="22"/>
                <w:szCs w:val="22"/>
                <w:lang w:val="en-US" w:eastAsia="en-US"/>
              </w:rPr>
              <w:t>Risk</w:t>
            </w:r>
          </w:p>
          <w:p w:rsidR="00D90BD7" w:rsidRPr="00FB02B7" w:rsidRDefault="00D90BD7" w:rsidP="00D90BD7">
            <w:pPr>
              <w:pStyle w:val="ListParagraph"/>
              <w:numPr>
                <w:ilvl w:val="1"/>
                <w:numId w:val="2"/>
              </w:numPr>
              <w:ind w:left="888" w:hanging="438"/>
              <w:rPr>
                <w:rFonts w:ascii="Cambria" w:hAnsi="Cambria"/>
                <w:sz w:val="22"/>
                <w:szCs w:val="22"/>
                <w:lang w:val="en-US" w:eastAsia="en-US"/>
              </w:rPr>
            </w:pPr>
            <w:r w:rsidRPr="00FB02B7">
              <w:rPr>
                <w:rFonts w:ascii="Cambria" w:hAnsi="Cambria"/>
                <w:sz w:val="22"/>
                <w:szCs w:val="22"/>
                <w:lang w:val="en-US" w:eastAsia="en-US"/>
              </w:rPr>
              <w:t>Measuring historical risk</w:t>
            </w:r>
          </w:p>
          <w:p w:rsidR="00D90BD7" w:rsidRPr="00FB02B7" w:rsidRDefault="00D90BD7" w:rsidP="00D90BD7">
            <w:pPr>
              <w:pStyle w:val="ListParagraph"/>
              <w:numPr>
                <w:ilvl w:val="1"/>
                <w:numId w:val="2"/>
              </w:numPr>
              <w:ind w:left="888" w:hanging="438"/>
              <w:rPr>
                <w:rFonts w:ascii="Cambria" w:hAnsi="Cambria"/>
                <w:sz w:val="22"/>
                <w:szCs w:val="22"/>
                <w:lang w:val="en-US" w:eastAsia="en-US"/>
              </w:rPr>
            </w:pPr>
            <w:r w:rsidRPr="00FB02B7">
              <w:rPr>
                <w:rFonts w:ascii="Cambria" w:hAnsi="Cambria"/>
                <w:sz w:val="22"/>
                <w:szCs w:val="22"/>
                <w:lang w:val="en-US" w:eastAsia="en-US"/>
              </w:rPr>
              <w:t>Measuring historical return</w:t>
            </w:r>
          </w:p>
          <w:p w:rsidR="00D90BD7" w:rsidRPr="00FB02B7" w:rsidRDefault="00D90BD7" w:rsidP="00D90BD7">
            <w:pPr>
              <w:pStyle w:val="ListParagraph"/>
              <w:numPr>
                <w:ilvl w:val="1"/>
                <w:numId w:val="2"/>
              </w:numPr>
              <w:ind w:left="888" w:hanging="438"/>
              <w:rPr>
                <w:rFonts w:ascii="Cambria" w:hAnsi="Cambria"/>
                <w:sz w:val="22"/>
                <w:szCs w:val="22"/>
                <w:lang w:val="en-US" w:eastAsia="en-US"/>
              </w:rPr>
            </w:pPr>
            <w:r w:rsidRPr="00FB02B7">
              <w:rPr>
                <w:rFonts w:ascii="Cambria" w:hAnsi="Cambria"/>
                <w:sz w:val="22"/>
                <w:szCs w:val="22"/>
                <w:lang w:val="en-US" w:eastAsia="en-US"/>
              </w:rPr>
              <w:t>Measuring expected risk and return</w:t>
            </w:r>
          </w:p>
        </w:tc>
        <w:tc>
          <w:tcPr>
            <w:tcW w:w="1986" w:type="dxa"/>
          </w:tcPr>
          <w:p w:rsidR="00D90BD7" w:rsidRPr="00FB02B7" w:rsidRDefault="00D90BD7" w:rsidP="00CA1443">
            <w:pPr>
              <w:rPr>
                <w:rFonts w:ascii="Cambria" w:hAnsi="Cambria"/>
                <w:sz w:val="22"/>
                <w:szCs w:val="22"/>
              </w:rPr>
            </w:pPr>
          </w:p>
        </w:tc>
      </w:tr>
      <w:tr w:rsidR="00D90BD7" w:rsidRPr="00FB02B7" w:rsidTr="00CA1443">
        <w:tc>
          <w:tcPr>
            <w:tcW w:w="2135" w:type="dxa"/>
          </w:tcPr>
          <w:p w:rsidR="00D90BD7" w:rsidRPr="00FB02B7" w:rsidRDefault="00D90BD7" w:rsidP="00CA1443">
            <w:pPr>
              <w:rPr>
                <w:rFonts w:ascii="Cambria" w:hAnsi="Cambria"/>
                <w:sz w:val="22"/>
                <w:szCs w:val="22"/>
              </w:rPr>
            </w:pPr>
          </w:p>
        </w:tc>
        <w:tc>
          <w:tcPr>
            <w:tcW w:w="5455" w:type="dxa"/>
          </w:tcPr>
          <w:p w:rsidR="00D90BD7" w:rsidRPr="00FB02B7" w:rsidRDefault="00D90BD7" w:rsidP="00D90BD7">
            <w:pPr>
              <w:pStyle w:val="ListParagraph"/>
              <w:numPr>
                <w:ilvl w:val="0"/>
                <w:numId w:val="2"/>
              </w:numPr>
              <w:rPr>
                <w:rFonts w:ascii="Cambria" w:hAnsi="Cambria"/>
                <w:b/>
                <w:sz w:val="22"/>
                <w:szCs w:val="22"/>
                <w:lang w:val="en-US" w:eastAsia="en-US"/>
              </w:rPr>
            </w:pPr>
            <w:r w:rsidRPr="00FB02B7">
              <w:rPr>
                <w:rFonts w:ascii="Cambria" w:hAnsi="Cambria"/>
                <w:b/>
                <w:sz w:val="22"/>
                <w:szCs w:val="22"/>
                <w:lang w:val="en-US" w:eastAsia="en-US"/>
              </w:rPr>
              <w:t>Fixed income securities</w:t>
            </w:r>
          </w:p>
          <w:p w:rsidR="00D90BD7" w:rsidRPr="00FB02B7" w:rsidRDefault="00D90BD7" w:rsidP="00D90BD7">
            <w:pPr>
              <w:pStyle w:val="ListParagraph"/>
              <w:numPr>
                <w:ilvl w:val="1"/>
                <w:numId w:val="1"/>
              </w:numPr>
              <w:ind w:left="888" w:hanging="438"/>
              <w:rPr>
                <w:rFonts w:ascii="Cambria" w:hAnsi="Cambria"/>
                <w:sz w:val="22"/>
                <w:szCs w:val="22"/>
                <w:lang w:val="en-US" w:eastAsia="en-US"/>
              </w:rPr>
            </w:pPr>
            <w:r w:rsidRPr="00FB02B7">
              <w:rPr>
                <w:rFonts w:ascii="Cambria" w:hAnsi="Cambria"/>
                <w:sz w:val="22"/>
                <w:szCs w:val="22"/>
                <w:lang w:val="en-US" w:eastAsia="en-US"/>
              </w:rPr>
              <w:t>Bond characteristic</w:t>
            </w:r>
          </w:p>
          <w:p w:rsidR="00D90BD7" w:rsidRPr="00FB02B7" w:rsidRDefault="00D90BD7" w:rsidP="00D90BD7">
            <w:pPr>
              <w:pStyle w:val="ListParagraph"/>
              <w:numPr>
                <w:ilvl w:val="1"/>
                <w:numId w:val="1"/>
              </w:numPr>
              <w:ind w:left="888" w:hanging="438"/>
              <w:rPr>
                <w:rFonts w:ascii="Cambria" w:hAnsi="Cambria"/>
                <w:sz w:val="22"/>
                <w:szCs w:val="22"/>
                <w:lang w:val="en-US" w:eastAsia="en-US"/>
              </w:rPr>
            </w:pPr>
            <w:r w:rsidRPr="00FB02B7">
              <w:rPr>
                <w:rFonts w:ascii="Cambria" w:hAnsi="Cambria"/>
                <w:sz w:val="22"/>
                <w:szCs w:val="22"/>
                <w:lang w:val="en-US" w:eastAsia="en-US"/>
              </w:rPr>
              <w:t>Bond price</w:t>
            </w:r>
          </w:p>
          <w:p w:rsidR="00D90BD7" w:rsidRPr="00FB02B7" w:rsidRDefault="00D90BD7" w:rsidP="00D90BD7">
            <w:pPr>
              <w:pStyle w:val="ListParagraph"/>
              <w:numPr>
                <w:ilvl w:val="1"/>
                <w:numId w:val="1"/>
              </w:numPr>
              <w:ind w:left="888" w:hanging="438"/>
              <w:rPr>
                <w:rFonts w:ascii="Cambria" w:hAnsi="Cambria"/>
                <w:sz w:val="22"/>
                <w:szCs w:val="22"/>
                <w:lang w:val="en-US" w:eastAsia="en-US"/>
              </w:rPr>
            </w:pPr>
            <w:r w:rsidRPr="00FB02B7">
              <w:rPr>
                <w:rFonts w:ascii="Cambria" w:hAnsi="Cambria"/>
                <w:sz w:val="22"/>
                <w:szCs w:val="22"/>
                <w:lang w:val="en-US" w:eastAsia="en-US"/>
              </w:rPr>
              <w:t>Bond yield</w:t>
            </w:r>
          </w:p>
          <w:p w:rsidR="00D90BD7" w:rsidRPr="00FB02B7" w:rsidRDefault="00D90BD7" w:rsidP="00D90BD7">
            <w:pPr>
              <w:pStyle w:val="ListParagraph"/>
              <w:numPr>
                <w:ilvl w:val="1"/>
                <w:numId w:val="1"/>
              </w:numPr>
              <w:ind w:left="888" w:hanging="438"/>
              <w:rPr>
                <w:rFonts w:ascii="Cambria" w:hAnsi="Cambria"/>
                <w:sz w:val="22"/>
                <w:szCs w:val="22"/>
                <w:lang w:val="en-US" w:eastAsia="en-US"/>
              </w:rPr>
            </w:pPr>
            <w:r w:rsidRPr="00FB02B7">
              <w:rPr>
                <w:rFonts w:ascii="Cambria" w:hAnsi="Cambria"/>
                <w:sz w:val="22"/>
                <w:szCs w:val="22"/>
                <w:lang w:val="en-US" w:eastAsia="en-US"/>
              </w:rPr>
              <w:t>Risks in bond</w:t>
            </w:r>
          </w:p>
          <w:p w:rsidR="00D90BD7" w:rsidRPr="00FB02B7" w:rsidRDefault="00D90BD7" w:rsidP="00D90BD7">
            <w:pPr>
              <w:pStyle w:val="ListParagraph"/>
              <w:numPr>
                <w:ilvl w:val="1"/>
                <w:numId w:val="1"/>
              </w:numPr>
              <w:ind w:left="888" w:hanging="438"/>
              <w:rPr>
                <w:rFonts w:ascii="Cambria" w:hAnsi="Cambria"/>
                <w:sz w:val="22"/>
                <w:szCs w:val="22"/>
                <w:lang w:val="en-US" w:eastAsia="en-US"/>
              </w:rPr>
            </w:pPr>
            <w:r w:rsidRPr="00FB02B7">
              <w:rPr>
                <w:rFonts w:ascii="Cambria" w:hAnsi="Cambria"/>
                <w:sz w:val="22"/>
                <w:szCs w:val="22"/>
                <w:lang w:val="en-US" w:eastAsia="en-US"/>
              </w:rPr>
              <w:t>Rating of bonds</w:t>
            </w:r>
          </w:p>
          <w:p w:rsidR="00D90BD7" w:rsidRPr="00FB02B7" w:rsidRDefault="00D90BD7" w:rsidP="00D90BD7">
            <w:pPr>
              <w:pStyle w:val="ListParagraph"/>
              <w:numPr>
                <w:ilvl w:val="1"/>
                <w:numId w:val="1"/>
              </w:numPr>
              <w:ind w:left="888" w:hanging="438"/>
              <w:rPr>
                <w:rFonts w:ascii="Cambria" w:hAnsi="Cambria"/>
                <w:sz w:val="22"/>
                <w:szCs w:val="22"/>
                <w:lang w:val="en-US" w:eastAsia="en-US"/>
              </w:rPr>
            </w:pPr>
            <w:r w:rsidRPr="00FB02B7">
              <w:rPr>
                <w:rFonts w:ascii="Cambria" w:hAnsi="Cambria"/>
                <w:sz w:val="22"/>
                <w:szCs w:val="22"/>
                <w:lang w:val="en-US" w:eastAsia="en-US"/>
              </w:rPr>
              <w:t>Analysis of convertible bonds</w:t>
            </w:r>
          </w:p>
        </w:tc>
        <w:tc>
          <w:tcPr>
            <w:tcW w:w="1986" w:type="dxa"/>
          </w:tcPr>
          <w:p w:rsidR="00D90BD7" w:rsidRPr="00FB02B7" w:rsidRDefault="00D90BD7" w:rsidP="00CA1443">
            <w:pPr>
              <w:rPr>
                <w:rFonts w:ascii="Cambria" w:hAnsi="Cambria"/>
                <w:sz w:val="22"/>
                <w:szCs w:val="22"/>
              </w:rPr>
            </w:pPr>
          </w:p>
        </w:tc>
      </w:tr>
      <w:tr w:rsidR="00D90BD7" w:rsidRPr="00FB02B7" w:rsidTr="00CA1443">
        <w:tc>
          <w:tcPr>
            <w:tcW w:w="2135" w:type="dxa"/>
          </w:tcPr>
          <w:p w:rsidR="00D90BD7" w:rsidRPr="00FB02B7" w:rsidRDefault="00D90BD7" w:rsidP="00CA1443">
            <w:pPr>
              <w:rPr>
                <w:rFonts w:ascii="Cambria" w:hAnsi="Cambria"/>
                <w:sz w:val="22"/>
                <w:szCs w:val="22"/>
              </w:rPr>
            </w:pPr>
          </w:p>
        </w:tc>
        <w:tc>
          <w:tcPr>
            <w:tcW w:w="5455" w:type="dxa"/>
          </w:tcPr>
          <w:p w:rsidR="00D90BD7" w:rsidRPr="00FB02B7" w:rsidRDefault="00D90BD7" w:rsidP="00D90BD7">
            <w:pPr>
              <w:pStyle w:val="ListParagraph"/>
              <w:numPr>
                <w:ilvl w:val="0"/>
                <w:numId w:val="2"/>
              </w:numPr>
              <w:rPr>
                <w:rFonts w:ascii="Cambria" w:hAnsi="Cambria"/>
                <w:b/>
                <w:sz w:val="22"/>
                <w:szCs w:val="22"/>
                <w:lang w:val="en-US" w:eastAsia="en-US"/>
              </w:rPr>
            </w:pPr>
            <w:r w:rsidRPr="00FB02B7">
              <w:rPr>
                <w:rFonts w:ascii="Cambria" w:hAnsi="Cambria"/>
                <w:b/>
                <w:sz w:val="22"/>
                <w:szCs w:val="22"/>
                <w:lang w:val="en-US" w:eastAsia="en-US"/>
              </w:rPr>
              <w:t>Stock and equity valuation</w:t>
            </w:r>
          </w:p>
          <w:p w:rsidR="00D90BD7" w:rsidRPr="00FB02B7" w:rsidRDefault="00D90BD7" w:rsidP="00D90BD7">
            <w:pPr>
              <w:pStyle w:val="ListParagraph"/>
              <w:numPr>
                <w:ilvl w:val="1"/>
                <w:numId w:val="2"/>
              </w:numPr>
              <w:ind w:left="888" w:hanging="438"/>
              <w:rPr>
                <w:rFonts w:ascii="Cambria" w:hAnsi="Cambria"/>
                <w:sz w:val="22"/>
                <w:szCs w:val="22"/>
                <w:lang w:val="en-US" w:eastAsia="en-US"/>
              </w:rPr>
            </w:pPr>
            <w:r w:rsidRPr="00FB02B7">
              <w:rPr>
                <w:rFonts w:ascii="Cambria" w:hAnsi="Cambria"/>
                <w:sz w:val="22"/>
                <w:szCs w:val="22"/>
                <w:lang w:val="en-US" w:eastAsia="en-US"/>
              </w:rPr>
              <w:t>Stock characteristic</w:t>
            </w:r>
          </w:p>
          <w:p w:rsidR="00D90BD7" w:rsidRPr="00FB02B7" w:rsidRDefault="00D90BD7" w:rsidP="00D90BD7">
            <w:pPr>
              <w:pStyle w:val="ListParagraph"/>
              <w:numPr>
                <w:ilvl w:val="1"/>
                <w:numId w:val="2"/>
              </w:numPr>
              <w:ind w:left="888" w:hanging="438"/>
              <w:rPr>
                <w:rFonts w:ascii="Cambria" w:hAnsi="Cambria"/>
                <w:sz w:val="22"/>
                <w:szCs w:val="22"/>
                <w:lang w:val="en-US" w:eastAsia="en-US"/>
              </w:rPr>
            </w:pPr>
            <w:r w:rsidRPr="00FB02B7">
              <w:rPr>
                <w:rFonts w:ascii="Cambria" w:hAnsi="Cambria"/>
                <w:sz w:val="22"/>
                <w:szCs w:val="22"/>
                <w:lang w:val="en-US" w:eastAsia="en-US"/>
              </w:rPr>
              <w:t>Balance sheet valuation</w:t>
            </w:r>
          </w:p>
          <w:p w:rsidR="00D90BD7" w:rsidRPr="00FB02B7" w:rsidRDefault="00D90BD7" w:rsidP="00D90BD7">
            <w:pPr>
              <w:pStyle w:val="ListParagraph"/>
              <w:numPr>
                <w:ilvl w:val="1"/>
                <w:numId w:val="2"/>
              </w:numPr>
              <w:ind w:left="888" w:hanging="438"/>
              <w:rPr>
                <w:rFonts w:ascii="Cambria" w:hAnsi="Cambria"/>
                <w:sz w:val="22"/>
                <w:szCs w:val="22"/>
                <w:lang w:val="en-US" w:eastAsia="en-US"/>
              </w:rPr>
            </w:pPr>
            <w:r w:rsidRPr="00FB02B7">
              <w:rPr>
                <w:rFonts w:ascii="Cambria" w:hAnsi="Cambria"/>
                <w:sz w:val="22"/>
                <w:szCs w:val="22"/>
                <w:lang w:val="en-US" w:eastAsia="en-US"/>
              </w:rPr>
              <w:t>Dividend discount model</w:t>
            </w:r>
          </w:p>
          <w:p w:rsidR="00D90BD7" w:rsidRPr="00FB02B7" w:rsidRDefault="00D90BD7" w:rsidP="00D90BD7">
            <w:pPr>
              <w:pStyle w:val="ListParagraph"/>
              <w:numPr>
                <w:ilvl w:val="1"/>
                <w:numId w:val="2"/>
              </w:numPr>
              <w:ind w:left="888" w:hanging="438"/>
              <w:rPr>
                <w:rFonts w:ascii="Cambria" w:hAnsi="Cambria"/>
                <w:sz w:val="22"/>
                <w:szCs w:val="22"/>
                <w:lang w:val="en-US" w:eastAsia="en-US"/>
              </w:rPr>
            </w:pPr>
            <w:r w:rsidRPr="00FB02B7">
              <w:rPr>
                <w:rFonts w:ascii="Cambria" w:hAnsi="Cambria"/>
                <w:sz w:val="22"/>
                <w:szCs w:val="22"/>
                <w:lang w:val="en-US" w:eastAsia="en-US"/>
              </w:rPr>
              <w:t>Free cash flow model</w:t>
            </w:r>
          </w:p>
          <w:p w:rsidR="00D90BD7" w:rsidRPr="00FB02B7" w:rsidRDefault="00D90BD7" w:rsidP="00D90BD7">
            <w:pPr>
              <w:pStyle w:val="ListParagraph"/>
              <w:numPr>
                <w:ilvl w:val="1"/>
                <w:numId w:val="2"/>
              </w:numPr>
              <w:ind w:left="888" w:hanging="438"/>
              <w:rPr>
                <w:rFonts w:ascii="Cambria" w:hAnsi="Cambria"/>
                <w:sz w:val="22"/>
                <w:szCs w:val="22"/>
                <w:lang w:val="en-US" w:eastAsia="en-US"/>
              </w:rPr>
            </w:pPr>
            <w:r w:rsidRPr="00FB02B7">
              <w:rPr>
                <w:rFonts w:ascii="Cambria" w:hAnsi="Cambria"/>
                <w:sz w:val="22"/>
                <w:szCs w:val="22"/>
                <w:lang w:val="en-US" w:eastAsia="en-US"/>
              </w:rPr>
              <w:t>Earning multiplier approach</w:t>
            </w:r>
          </w:p>
        </w:tc>
        <w:tc>
          <w:tcPr>
            <w:tcW w:w="1986" w:type="dxa"/>
          </w:tcPr>
          <w:p w:rsidR="00D90BD7" w:rsidRPr="00FB02B7" w:rsidRDefault="00D90BD7" w:rsidP="00CA1443">
            <w:pPr>
              <w:rPr>
                <w:rFonts w:ascii="Cambria" w:hAnsi="Cambria"/>
                <w:sz w:val="22"/>
                <w:szCs w:val="22"/>
              </w:rPr>
            </w:pPr>
          </w:p>
        </w:tc>
      </w:tr>
      <w:tr w:rsidR="00D90BD7" w:rsidRPr="00FB02B7" w:rsidTr="00CA1443">
        <w:tc>
          <w:tcPr>
            <w:tcW w:w="2135" w:type="dxa"/>
          </w:tcPr>
          <w:p w:rsidR="00D90BD7" w:rsidRPr="00FB02B7" w:rsidRDefault="00D90BD7" w:rsidP="00CA1443">
            <w:pPr>
              <w:rPr>
                <w:rFonts w:ascii="Cambria" w:hAnsi="Cambria"/>
                <w:sz w:val="22"/>
                <w:szCs w:val="22"/>
              </w:rPr>
            </w:pPr>
          </w:p>
        </w:tc>
        <w:tc>
          <w:tcPr>
            <w:tcW w:w="5455" w:type="dxa"/>
          </w:tcPr>
          <w:p w:rsidR="00D90BD7" w:rsidRPr="00FB02B7" w:rsidRDefault="00D90BD7" w:rsidP="00D90BD7">
            <w:pPr>
              <w:pStyle w:val="ListParagraph"/>
              <w:numPr>
                <w:ilvl w:val="0"/>
                <w:numId w:val="2"/>
              </w:numPr>
              <w:rPr>
                <w:rFonts w:ascii="Cambria" w:hAnsi="Cambria"/>
                <w:b/>
                <w:sz w:val="22"/>
                <w:szCs w:val="22"/>
                <w:lang w:val="en-US" w:eastAsia="en-US"/>
              </w:rPr>
            </w:pPr>
            <w:r w:rsidRPr="00FB02B7">
              <w:rPr>
                <w:rFonts w:ascii="Cambria" w:hAnsi="Cambria"/>
                <w:b/>
                <w:sz w:val="22"/>
                <w:szCs w:val="22"/>
                <w:lang w:val="en-US" w:eastAsia="en-US"/>
              </w:rPr>
              <w:t>Security analysis</w:t>
            </w:r>
          </w:p>
          <w:p w:rsidR="00D90BD7" w:rsidRPr="00FB02B7" w:rsidRDefault="00D90BD7" w:rsidP="00D90BD7">
            <w:pPr>
              <w:pStyle w:val="ListParagraph"/>
              <w:numPr>
                <w:ilvl w:val="1"/>
                <w:numId w:val="2"/>
              </w:numPr>
              <w:ind w:left="888" w:hanging="438"/>
              <w:rPr>
                <w:rFonts w:ascii="Cambria" w:hAnsi="Cambria"/>
                <w:sz w:val="22"/>
                <w:szCs w:val="22"/>
                <w:lang w:val="en-US" w:eastAsia="en-US"/>
              </w:rPr>
            </w:pPr>
            <w:r w:rsidRPr="00FB02B7">
              <w:rPr>
                <w:rFonts w:ascii="Cambria" w:hAnsi="Cambria"/>
                <w:sz w:val="22"/>
                <w:szCs w:val="22"/>
                <w:lang w:val="en-US" w:eastAsia="en-US"/>
              </w:rPr>
              <w:t>Macro-economic analysis</w:t>
            </w:r>
          </w:p>
          <w:p w:rsidR="00D90BD7" w:rsidRPr="00FB02B7" w:rsidRDefault="00D90BD7" w:rsidP="00D90BD7">
            <w:pPr>
              <w:pStyle w:val="ListParagraph"/>
              <w:numPr>
                <w:ilvl w:val="1"/>
                <w:numId w:val="2"/>
              </w:numPr>
              <w:ind w:left="888" w:hanging="438"/>
              <w:rPr>
                <w:rFonts w:ascii="Cambria" w:hAnsi="Cambria"/>
                <w:sz w:val="22"/>
                <w:szCs w:val="22"/>
                <w:lang w:val="en-US" w:eastAsia="en-US"/>
              </w:rPr>
            </w:pPr>
            <w:r w:rsidRPr="00FB02B7">
              <w:rPr>
                <w:rFonts w:ascii="Cambria" w:hAnsi="Cambria"/>
                <w:sz w:val="22"/>
                <w:szCs w:val="22"/>
                <w:lang w:val="en-US" w:eastAsia="en-US"/>
              </w:rPr>
              <w:t>Industry analysis</w:t>
            </w:r>
          </w:p>
          <w:p w:rsidR="00D90BD7" w:rsidRPr="00FB02B7" w:rsidRDefault="00D90BD7" w:rsidP="00D90BD7">
            <w:pPr>
              <w:pStyle w:val="ListParagraph"/>
              <w:numPr>
                <w:ilvl w:val="1"/>
                <w:numId w:val="2"/>
              </w:numPr>
              <w:ind w:left="888" w:hanging="438"/>
              <w:rPr>
                <w:rFonts w:ascii="Cambria" w:hAnsi="Cambria"/>
                <w:sz w:val="22"/>
                <w:szCs w:val="22"/>
                <w:lang w:val="en-US" w:eastAsia="en-US"/>
              </w:rPr>
            </w:pPr>
            <w:r w:rsidRPr="00FB02B7">
              <w:rPr>
                <w:rFonts w:ascii="Cambria" w:hAnsi="Cambria"/>
                <w:sz w:val="22"/>
                <w:szCs w:val="22"/>
                <w:lang w:val="en-US" w:eastAsia="en-US"/>
              </w:rPr>
              <w:t>Company analysis</w:t>
            </w:r>
          </w:p>
          <w:p w:rsidR="00D90BD7" w:rsidRPr="00FB02B7" w:rsidRDefault="00D90BD7" w:rsidP="00D90BD7">
            <w:pPr>
              <w:pStyle w:val="ListParagraph"/>
              <w:numPr>
                <w:ilvl w:val="1"/>
                <w:numId w:val="2"/>
              </w:numPr>
              <w:ind w:left="888" w:hanging="438"/>
              <w:rPr>
                <w:rFonts w:ascii="Cambria" w:hAnsi="Cambria"/>
                <w:sz w:val="22"/>
                <w:szCs w:val="22"/>
                <w:lang w:val="en-US" w:eastAsia="en-US"/>
              </w:rPr>
            </w:pPr>
            <w:r w:rsidRPr="00FB02B7">
              <w:rPr>
                <w:rFonts w:ascii="Cambria" w:hAnsi="Cambria"/>
                <w:sz w:val="22"/>
                <w:szCs w:val="22"/>
                <w:lang w:val="en-US" w:eastAsia="en-US"/>
              </w:rPr>
              <w:t>Technical analysis</w:t>
            </w:r>
          </w:p>
        </w:tc>
        <w:tc>
          <w:tcPr>
            <w:tcW w:w="1986" w:type="dxa"/>
          </w:tcPr>
          <w:p w:rsidR="00D90BD7" w:rsidRPr="00FB02B7" w:rsidRDefault="00D90BD7" w:rsidP="00CA1443">
            <w:pPr>
              <w:rPr>
                <w:rFonts w:ascii="Cambria" w:hAnsi="Cambria"/>
                <w:sz w:val="22"/>
                <w:szCs w:val="22"/>
              </w:rPr>
            </w:pPr>
          </w:p>
        </w:tc>
      </w:tr>
      <w:tr w:rsidR="00D90BD7" w:rsidRPr="00FB02B7" w:rsidTr="00CA1443">
        <w:tc>
          <w:tcPr>
            <w:tcW w:w="2135" w:type="dxa"/>
          </w:tcPr>
          <w:p w:rsidR="00D90BD7" w:rsidRPr="00FB02B7" w:rsidRDefault="00D90BD7" w:rsidP="00CA1443">
            <w:pPr>
              <w:rPr>
                <w:rFonts w:ascii="Cambria" w:hAnsi="Cambria"/>
                <w:sz w:val="22"/>
                <w:szCs w:val="22"/>
              </w:rPr>
            </w:pPr>
          </w:p>
        </w:tc>
        <w:tc>
          <w:tcPr>
            <w:tcW w:w="5455" w:type="dxa"/>
          </w:tcPr>
          <w:p w:rsidR="00D90BD7" w:rsidRPr="00FB02B7" w:rsidRDefault="00D90BD7" w:rsidP="00D90BD7">
            <w:pPr>
              <w:pStyle w:val="ListParagraph"/>
              <w:numPr>
                <w:ilvl w:val="0"/>
                <w:numId w:val="2"/>
              </w:numPr>
              <w:rPr>
                <w:rFonts w:ascii="Cambria" w:hAnsi="Cambria"/>
                <w:b/>
                <w:sz w:val="22"/>
                <w:szCs w:val="22"/>
                <w:lang w:val="en-US" w:eastAsia="en-US"/>
              </w:rPr>
            </w:pPr>
            <w:r w:rsidRPr="00FB02B7">
              <w:rPr>
                <w:rFonts w:ascii="Cambria" w:hAnsi="Cambria"/>
                <w:b/>
                <w:sz w:val="22"/>
                <w:szCs w:val="22"/>
                <w:lang w:val="en-US" w:eastAsia="en-US"/>
              </w:rPr>
              <w:t>Portfolio theory</w:t>
            </w:r>
          </w:p>
          <w:p w:rsidR="00D90BD7" w:rsidRPr="00FB02B7" w:rsidRDefault="00D90BD7" w:rsidP="00D90BD7">
            <w:pPr>
              <w:pStyle w:val="ListParagraph"/>
              <w:numPr>
                <w:ilvl w:val="1"/>
                <w:numId w:val="2"/>
              </w:numPr>
              <w:ind w:left="888" w:hanging="438"/>
              <w:rPr>
                <w:rFonts w:ascii="Cambria" w:hAnsi="Cambria"/>
                <w:sz w:val="22"/>
                <w:szCs w:val="22"/>
                <w:lang w:val="en-US" w:eastAsia="en-US"/>
              </w:rPr>
            </w:pPr>
            <w:r w:rsidRPr="00FB02B7">
              <w:rPr>
                <w:rFonts w:ascii="Cambria" w:hAnsi="Cambria"/>
                <w:sz w:val="22"/>
                <w:szCs w:val="22"/>
                <w:lang w:val="en-US" w:eastAsia="en-US"/>
              </w:rPr>
              <w:t>Diversification and portfolio risk</w:t>
            </w:r>
          </w:p>
          <w:p w:rsidR="00D90BD7" w:rsidRPr="00FB02B7" w:rsidRDefault="00D90BD7" w:rsidP="00D90BD7">
            <w:pPr>
              <w:pStyle w:val="ListParagraph"/>
              <w:numPr>
                <w:ilvl w:val="1"/>
                <w:numId w:val="2"/>
              </w:numPr>
              <w:ind w:left="888" w:hanging="438"/>
              <w:rPr>
                <w:rFonts w:ascii="Cambria" w:hAnsi="Cambria"/>
                <w:sz w:val="22"/>
                <w:szCs w:val="22"/>
                <w:lang w:val="en-US" w:eastAsia="en-US"/>
              </w:rPr>
            </w:pPr>
            <w:r w:rsidRPr="00FB02B7">
              <w:rPr>
                <w:rFonts w:ascii="Cambria" w:hAnsi="Cambria"/>
                <w:sz w:val="22"/>
                <w:szCs w:val="22"/>
                <w:lang w:val="en-US" w:eastAsia="en-US"/>
              </w:rPr>
              <w:t>Portfolio risk and return</w:t>
            </w:r>
          </w:p>
          <w:p w:rsidR="00D90BD7" w:rsidRPr="00FB02B7" w:rsidRDefault="00D90BD7" w:rsidP="00D90BD7">
            <w:pPr>
              <w:pStyle w:val="ListParagraph"/>
              <w:numPr>
                <w:ilvl w:val="1"/>
                <w:numId w:val="2"/>
              </w:numPr>
              <w:ind w:left="888" w:hanging="438"/>
              <w:rPr>
                <w:rFonts w:ascii="Cambria" w:hAnsi="Cambria"/>
                <w:sz w:val="22"/>
                <w:szCs w:val="22"/>
                <w:lang w:val="en-US" w:eastAsia="en-US"/>
              </w:rPr>
            </w:pPr>
            <w:r w:rsidRPr="00FB02B7">
              <w:rPr>
                <w:rFonts w:ascii="Cambria" w:hAnsi="Cambria"/>
                <w:sz w:val="22"/>
                <w:szCs w:val="22"/>
                <w:lang w:val="en-US" w:eastAsia="en-US"/>
              </w:rPr>
              <w:t>Capital allocation between risky and risk free assets</w:t>
            </w:r>
          </w:p>
          <w:p w:rsidR="00D90BD7" w:rsidRPr="00FB02B7" w:rsidRDefault="00D90BD7" w:rsidP="00D90BD7">
            <w:pPr>
              <w:pStyle w:val="ListParagraph"/>
              <w:numPr>
                <w:ilvl w:val="1"/>
                <w:numId w:val="2"/>
              </w:numPr>
              <w:ind w:left="888" w:hanging="438"/>
              <w:rPr>
                <w:rFonts w:ascii="Cambria" w:hAnsi="Cambria"/>
                <w:sz w:val="22"/>
                <w:szCs w:val="22"/>
                <w:lang w:val="en-US" w:eastAsia="en-US"/>
              </w:rPr>
            </w:pPr>
            <w:r w:rsidRPr="00FB02B7">
              <w:rPr>
                <w:rFonts w:ascii="Cambria" w:hAnsi="Cambria"/>
                <w:sz w:val="22"/>
                <w:szCs w:val="22"/>
                <w:lang w:val="en-US" w:eastAsia="en-US"/>
              </w:rPr>
              <w:t>Optimum risky portfolio</w:t>
            </w:r>
          </w:p>
        </w:tc>
        <w:tc>
          <w:tcPr>
            <w:tcW w:w="1986" w:type="dxa"/>
          </w:tcPr>
          <w:p w:rsidR="00D90BD7" w:rsidRPr="00FB02B7" w:rsidRDefault="00D90BD7" w:rsidP="00CA1443">
            <w:pPr>
              <w:rPr>
                <w:rFonts w:ascii="Cambria" w:hAnsi="Cambria"/>
                <w:sz w:val="22"/>
                <w:szCs w:val="22"/>
              </w:rPr>
            </w:pPr>
          </w:p>
        </w:tc>
      </w:tr>
      <w:tr w:rsidR="00D90BD7" w:rsidRPr="00FB02B7" w:rsidTr="00CA1443">
        <w:tc>
          <w:tcPr>
            <w:tcW w:w="2135" w:type="dxa"/>
          </w:tcPr>
          <w:p w:rsidR="00D90BD7" w:rsidRPr="00FB02B7" w:rsidRDefault="00D90BD7" w:rsidP="00CA1443">
            <w:pPr>
              <w:rPr>
                <w:rFonts w:ascii="Cambria" w:hAnsi="Cambria"/>
                <w:sz w:val="22"/>
                <w:szCs w:val="22"/>
              </w:rPr>
            </w:pPr>
          </w:p>
        </w:tc>
        <w:tc>
          <w:tcPr>
            <w:tcW w:w="5455" w:type="dxa"/>
          </w:tcPr>
          <w:p w:rsidR="00D90BD7" w:rsidRPr="00FB02B7" w:rsidRDefault="00D90BD7" w:rsidP="00D90BD7">
            <w:pPr>
              <w:pStyle w:val="ListParagraph"/>
              <w:numPr>
                <w:ilvl w:val="0"/>
                <w:numId w:val="2"/>
              </w:numPr>
              <w:rPr>
                <w:rFonts w:ascii="Cambria" w:hAnsi="Cambria"/>
                <w:sz w:val="22"/>
                <w:szCs w:val="22"/>
                <w:lang w:val="en-US" w:eastAsia="en-US"/>
              </w:rPr>
            </w:pPr>
            <w:r w:rsidRPr="00FB02B7">
              <w:rPr>
                <w:rFonts w:ascii="Cambria" w:hAnsi="Cambria"/>
                <w:b/>
                <w:sz w:val="22"/>
                <w:szCs w:val="22"/>
                <w:lang w:val="en-US" w:eastAsia="en-US"/>
              </w:rPr>
              <w:t>Portfolio Management</w:t>
            </w:r>
          </w:p>
          <w:p w:rsidR="00D90BD7" w:rsidRPr="00FB02B7" w:rsidRDefault="00D90BD7" w:rsidP="00D90BD7">
            <w:pPr>
              <w:pStyle w:val="ListParagraph"/>
              <w:numPr>
                <w:ilvl w:val="1"/>
                <w:numId w:val="2"/>
              </w:numPr>
              <w:ind w:left="888" w:hanging="438"/>
              <w:rPr>
                <w:rFonts w:ascii="Cambria" w:hAnsi="Cambria"/>
                <w:sz w:val="22"/>
                <w:szCs w:val="22"/>
                <w:lang w:val="en-US" w:eastAsia="en-US"/>
              </w:rPr>
            </w:pPr>
            <w:r w:rsidRPr="00FB02B7">
              <w:rPr>
                <w:rFonts w:ascii="Cambria" w:hAnsi="Cambria"/>
                <w:sz w:val="22"/>
                <w:szCs w:val="22"/>
                <w:lang w:val="en-US" w:eastAsia="en-US"/>
              </w:rPr>
              <w:t>Portfolio performance evaluation</w:t>
            </w:r>
          </w:p>
          <w:p w:rsidR="00D90BD7" w:rsidRPr="00FB02B7" w:rsidRDefault="00D90BD7" w:rsidP="00D90BD7">
            <w:pPr>
              <w:pStyle w:val="ListParagraph"/>
              <w:numPr>
                <w:ilvl w:val="1"/>
                <w:numId w:val="2"/>
              </w:numPr>
              <w:ind w:left="888" w:hanging="438"/>
              <w:rPr>
                <w:rFonts w:ascii="Cambria" w:hAnsi="Cambria"/>
                <w:sz w:val="22"/>
                <w:szCs w:val="22"/>
                <w:lang w:val="en-US" w:eastAsia="en-US"/>
              </w:rPr>
            </w:pPr>
            <w:r w:rsidRPr="00FB02B7">
              <w:rPr>
                <w:rFonts w:ascii="Cambria" w:hAnsi="Cambria"/>
                <w:sz w:val="22"/>
                <w:szCs w:val="22"/>
                <w:lang w:val="en-US" w:eastAsia="en-US"/>
              </w:rPr>
              <w:t>The process of portfolio management</w:t>
            </w:r>
          </w:p>
          <w:p w:rsidR="00D90BD7" w:rsidRPr="00FB02B7" w:rsidRDefault="00D90BD7" w:rsidP="00D90BD7">
            <w:pPr>
              <w:pStyle w:val="ListParagraph"/>
              <w:numPr>
                <w:ilvl w:val="1"/>
                <w:numId w:val="2"/>
              </w:numPr>
              <w:ind w:left="888" w:hanging="438"/>
              <w:rPr>
                <w:rFonts w:ascii="Cambria" w:hAnsi="Cambria"/>
                <w:sz w:val="22"/>
                <w:szCs w:val="22"/>
                <w:lang w:val="en-US" w:eastAsia="en-US"/>
              </w:rPr>
            </w:pPr>
            <w:r w:rsidRPr="00FB02B7">
              <w:rPr>
                <w:rFonts w:ascii="Cambria" w:hAnsi="Cambria"/>
                <w:sz w:val="22"/>
                <w:szCs w:val="22"/>
                <w:lang w:val="en-US" w:eastAsia="en-US"/>
              </w:rPr>
              <w:t>Risk management and hedging</w:t>
            </w:r>
          </w:p>
          <w:p w:rsidR="00D90BD7" w:rsidRPr="00FB02B7" w:rsidRDefault="00D90BD7" w:rsidP="00D90BD7">
            <w:pPr>
              <w:pStyle w:val="ListParagraph"/>
              <w:numPr>
                <w:ilvl w:val="1"/>
                <w:numId w:val="2"/>
              </w:numPr>
              <w:ind w:left="888" w:hanging="438"/>
              <w:rPr>
                <w:rFonts w:ascii="Cambria" w:hAnsi="Cambria"/>
                <w:sz w:val="22"/>
                <w:szCs w:val="22"/>
                <w:lang w:val="en-US" w:eastAsia="en-US"/>
              </w:rPr>
            </w:pPr>
            <w:r w:rsidRPr="00FB02B7">
              <w:rPr>
                <w:rFonts w:ascii="Cambria" w:hAnsi="Cambria"/>
                <w:sz w:val="22"/>
                <w:szCs w:val="22"/>
                <w:lang w:val="en-US" w:eastAsia="en-US"/>
              </w:rPr>
              <w:t>Active portfolio management</w:t>
            </w:r>
          </w:p>
          <w:p w:rsidR="00D90BD7" w:rsidRPr="00FB02B7" w:rsidRDefault="00D90BD7" w:rsidP="00D90BD7">
            <w:pPr>
              <w:pStyle w:val="ListParagraph"/>
              <w:numPr>
                <w:ilvl w:val="1"/>
                <w:numId w:val="2"/>
              </w:numPr>
              <w:ind w:left="888" w:hanging="438"/>
              <w:rPr>
                <w:rFonts w:ascii="Cambria" w:hAnsi="Cambria"/>
                <w:sz w:val="22"/>
                <w:szCs w:val="22"/>
                <w:lang w:val="en-US" w:eastAsia="en-US"/>
              </w:rPr>
            </w:pPr>
            <w:r w:rsidRPr="00FB02B7">
              <w:rPr>
                <w:rFonts w:ascii="Cambria" w:hAnsi="Cambria"/>
                <w:sz w:val="22"/>
                <w:szCs w:val="22"/>
                <w:lang w:val="en-US" w:eastAsia="en-US"/>
              </w:rPr>
              <w:t>International portfolio management</w:t>
            </w:r>
          </w:p>
        </w:tc>
        <w:tc>
          <w:tcPr>
            <w:tcW w:w="1986" w:type="dxa"/>
          </w:tcPr>
          <w:p w:rsidR="00D90BD7" w:rsidRPr="00FB02B7" w:rsidRDefault="00D90BD7" w:rsidP="00CA1443">
            <w:pPr>
              <w:rPr>
                <w:rFonts w:ascii="Cambria" w:hAnsi="Cambria"/>
                <w:sz w:val="22"/>
                <w:szCs w:val="22"/>
              </w:rPr>
            </w:pPr>
          </w:p>
        </w:tc>
      </w:tr>
      <w:tr w:rsidR="00D90BD7" w:rsidRPr="00FB02B7" w:rsidTr="00CA1443">
        <w:tc>
          <w:tcPr>
            <w:tcW w:w="2135" w:type="dxa"/>
          </w:tcPr>
          <w:p w:rsidR="00D90BD7" w:rsidRPr="00FB02B7" w:rsidRDefault="00D90BD7" w:rsidP="00CA1443">
            <w:pPr>
              <w:rPr>
                <w:rFonts w:ascii="Cambria" w:hAnsi="Cambria"/>
                <w:sz w:val="22"/>
                <w:szCs w:val="22"/>
              </w:rPr>
            </w:pPr>
          </w:p>
        </w:tc>
        <w:tc>
          <w:tcPr>
            <w:tcW w:w="5455" w:type="dxa"/>
          </w:tcPr>
          <w:p w:rsidR="00D90BD7" w:rsidRPr="00FB02B7" w:rsidRDefault="00D90BD7" w:rsidP="00CA1443">
            <w:pPr>
              <w:rPr>
                <w:rFonts w:ascii="Cambria" w:hAnsi="Cambria"/>
                <w:sz w:val="22"/>
                <w:szCs w:val="22"/>
              </w:rPr>
            </w:pPr>
          </w:p>
        </w:tc>
        <w:tc>
          <w:tcPr>
            <w:tcW w:w="1986" w:type="dxa"/>
          </w:tcPr>
          <w:p w:rsidR="00D90BD7" w:rsidRPr="00FB02B7" w:rsidRDefault="00D90BD7" w:rsidP="00CA1443">
            <w:pPr>
              <w:rPr>
                <w:rFonts w:ascii="Cambria" w:hAnsi="Cambria"/>
                <w:sz w:val="22"/>
                <w:szCs w:val="22"/>
              </w:rPr>
            </w:pPr>
          </w:p>
        </w:tc>
      </w:tr>
      <w:tr w:rsidR="00D90BD7" w:rsidRPr="00FB02B7" w:rsidTr="00CA1443">
        <w:tc>
          <w:tcPr>
            <w:tcW w:w="2135" w:type="dxa"/>
          </w:tcPr>
          <w:p w:rsidR="00D90BD7" w:rsidRPr="00FB02B7" w:rsidRDefault="00D90BD7" w:rsidP="00CA1443">
            <w:pPr>
              <w:rPr>
                <w:rFonts w:ascii="Cambria" w:hAnsi="Cambria"/>
                <w:sz w:val="22"/>
                <w:szCs w:val="22"/>
              </w:rPr>
            </w:pPr>
            <w:r w:rsidRPr="00FB02B7">
              <w:rPr>
                <w:rFonts w:ascii="Cambria" w:hAnsi="Cambria" w:cs="Calibri"/>
                <w:sz w:val="22"/>
                <w:szCs w:val="22"/>
              </w:rPr>
              <w:t>Teaching &amp; Learning Methods/strategy</w:t>
            </w:r>
          </w:p>
        </w:tc>
        <w:tc>
          <w:tcPr>
            <w:tcW w:w="7441" w:type="dxa"/>
            <w:gridSpan w:val="2"/>
          </w:tcPr>
          <w:p w:rsidR="00D90BD7" w:rsidRPr="00FB02B7" w:rsidRDefault="00D90BD7" w:rsidP="00CA1443">
            <w:pPr>
              <w:ind w:right="194"/>
              <w:jc w:val="both"/>
              <w:rPr>
                <w:rFonts w:ascii="Cambria" w:hAnsi="Cambria" w:cs="Calibri"/>
                <w:sz w:val="22"/>
                <w:szCs w:val="22"/>
              </w:rPr>
            </w:pPr>
            <w:r w:rsidRPr="00FB02B7">
              <w:rPr>
                <w:rFonts w:ascii="Cambria" w:eastAsia="Calibri" w:hAnsi="Cambria" w:cs="Calibri"/>
                <w:sz w:val="22"/>
                <w:szCs w:val="22"/>
              </w:rPr>
              <w:t xml:space="preserve">The teaching and learning methodology include lecturing, discussions, problem solving, and analysis. Take-home assignment will be given at the end of each chapter for submission within a week. Solution to the assignments will be given once assignments are collected. Cases with local relevance will also be given for each chapter for group of students to present in a class room. The full and active participation of students is highly encouraged.  </w:t>
            </w:r>
          </w:p>
          <w:p w:rsidR="00D90BD7" w:rsidRPr="00FB02B7" w:rsidRDefault="00D90BD7" w:rsidP="00CA1443">
            <w:pPr>
              <w:rPr>
                <w:rFonts w:ascii="Cambria" w:hAnsi="Cambria"/>
                <w:sz w:val="22"/>
                <w:szCs w:val="22"/>
              </w:rPr>
            </w:pPr>
          </w:p>
        </w:tc>
      </w:tr>
      <w:tr w:rsidR="00D90BD7" w:rsidRPr="00FB02B7" w:rsidTr="00CA1443">
        <w:tc>
          <w:tcPr>
            <w:tcW w:w="2135" w:type="dxa"/>
          </w:tcPr>
          <w:p w:rsidR="00D90BD7" w:rsidRPr="00FB02B7" w:rsidRDefault="00D90BD7" w:rsidP="00CA1443">
            <w:pPr>
              <w:ind w:right="194"/>
              <w:jc w:val="both"/>
              <w:rPr>
                <w:rFonts w:ascii="Cambria" w:hAnsi="Cambria"/>
                <w:sz w:val="22"/>
                <w:szCs w:val="22"/>
              </w:rPr>
            </w:pPr>
            <w:r w:rsidRPr="00FB02B7">
              <w:rPr>
                <w:rFonts w:ascii="Cambria" w:hAnsi="Cambria" w:cs="Calibri"/>
                <w:sz w:val="22"/>
                <w:szCs w:val="22"/>
              </w:rPr>
              <w:t xml:space="preserve">Assessment/Evaluation </w:t>
            </w:r>
          </w:p>
        </w:tc>
        <w:tc>
          <w:tcPr>
            <w:tcW w:w="7441" w:type="dxa"/>
            <w:gridSpan w:val="2"/>
          </w:tcPr>
          <w:p w:rsidR="00D90BD7" w:rsidRPr="00FB02B7" w:rsidRDefault="00D90BD7" w:rsidP="00CA1443">
            <w:pPr>
              <w:rPr>
                <w:rFonts w:ascii="Cambria" w:hAnsi="Cambria"/>
                <w:sz w:val="22"/>
                <w:szCs w:val="22"/>
              </w:rPr>
            </w:pPr>
          </w:p>
          <w:p w:rsidR="00D90BD7" w:rsidRPr="00FB02B7" w:rsidRDefault="00D90BD7" w:rsidP="00CA1443">
            <w:pPr>
              <w:ind w:right="194"/>
              <w:jc w:val="both"/>
              <w:rPr>
                <w:rFonts w:ascii="Cambria" w:hAnsi="Cambria" w:cs="Calibri"/>
                <w:sz w:val="22"/>
                <w:szCs w:val="22"/>
              </w:rPr>
            </w:pPr>
            <w:r w:rsidRPr="00FB02B7">
              <w:rPr>
                <w:rFonts w:ascii="Cambria" w:hAnsi="Cambria" w:cs="Calibri"/>
                <w:sz w:val="22"/>
                <w:szCs w:val="22"/>
              </w:rPr>
              <w:t xml:space="preserve">The evaluation scheme will be as follows:  </w:t>
            </w:r>
          </w:p>
          <w:p w:rsidR="00D90BD7" w:rsidRPr="00FB02B7" w:rsidRDefault="00D90BD7" w:rsidP="00CA1443">
            <w:pPr>
              <w:ind w:right="194"/>
              <w:jc w:val="both"/>
              <w:rPr>
                <w:rFonts w:ascii="Cambria" w:hAnsi="Cambria"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gridCol w:w="850"/>
              <w:gridCol w:w="959"/>
              <w:gridCol w:w="1517"/>
              <w:gridCol w:w="880"/>
              <w:gridCol w:w="972"/>
            </w:tblGrid>
            <w:tr w:rsidR="00D90BD7" w:rsidRPr="00FB02B7" w:rsidTr="00CA1443">
              <w:trPr>
                <w:trHeight w:val="29"/>
              </w:trPr>
              <w:tc>
                <w:tcPr>
                  <w:tcW w:w="850" w:type="dxa"/>
                </w:tcPr>
                <w:p w:rsidR="00D90BD7" w:rsidRPr="00FB02B7" w:rsidRDefault="00D90BD7" w:rsidP="00CA1443">
                  <w:pPr>
                    <w:ind w:right="194"/>
                    <w:jc w:val="both"/>
                    <w:rPr>
                      <w:rFonts w:ascii="Cambria" w:hAnsi="Cambria" w:cs="Calibri"/>
                    </w:rPr>
                  </w:pPr>
                  <w:r w:rsidRPr="00FB02B7">
                    <w:rPr>
                      <w:rFonts w:ascii="Cambria" w:hAnsi="Cambria" w:cs="Calibri"/>
                      <w:sz w:val="22"/>
                      <w:szCs w:val="22"/>
                    </w:rPr>
                    <w:t>Test 1</w:t>
                  </w:r>
                </w:p>
              </w:tc>
              <w:tc>
                <w:tcPr>
                  <w:tcW w:w="850" w:type="dxa"/>
                </w:tcPr>
                <w:p w:rsidR="00D90BD7" w:rsidRPr="00FB02B7" w:rsidRDefault="00D90BD7" w:rsidP="00CA1443">
                  <w:pPr>
                    <w:ind w:right="194"/>
                    <w:jc w:val="both"/>
                    <w:rPr>
                      <w:rFonts w:ascii="Cambria" w:hAnsi="Cambria" w:cs="Calibri"/>
                    </w:rPr>
                  </w:pPr>
                  <w:r w:rsidRPr="00FB02B7">
                    <w:rPr>
                      <w:rFonts w:ascii="Cambria" w:hAnsi="Cambria" w:cs="Calibri"/>
                      <w:sz w:val="22"/>
                      <w:szCs w:val="22"/>
                    </w:rPr>
                    <w:t>Test 2</w:t>
                  </w:r>
                </w:p>
              </w:tc>
              <w:tc>
                <w:tcPr>
                  <w:tcW w:w="850" w:type="dxa"/>
                </w:tcPr>
                <w:p w:rsidR="00D90BD7" w:rsidRPr="00FB02B7" w:rsidRDefault="00D90BD7" w:rsidP="00CA1443">
                  <w:pPr>
                    <w:ind w:right="194"/>
                    <w:jc w:val="both"/>
                    <w:rPr>
                      <w:rFonts w:ascii="Cambria" w:hAnsi="Cambria" w:cs="Calibri"/>
                    </w:rPr>
                  </w:pPr>
                  <w:r w:rsidRPr="00FB02B7">
                    <w:rPr>
                      <w:rFonts w:ascii="Cambria" w:hAnsi="Cambria" w:cs="Calibri"/>
                      <w:sz w:val="22"/>
                      <w:szCs w:val="22"/>
                    </w:rPr>
                    <w:t>Test 3</w:t>
                  </w:r>
                </w:p>
              </w:tc>
              <w:tc>
                <w:tcPr>
                  <w:tcW w:w="959" w:type="dxa"/>
                </w:tcPr>
                <w:p w:rsidR="00D90BD7" w:rsidRPr="00FB02B7" w:rsidRDefault="00D90BD7" w:rsidP="00CA1443">
                  <w:pPr>
                    <w:ind w:right="194"/>
                    <w:jc w:val="both"/>
                    <w:rPr>
                      <w:rFonts w:ascii="Cambria" w:hAnsi="Cambria" w:cs="Calibri"/>
                    </w:rPr>
                  </w:pPr>
                  <w:r w:rsidRPr="00FB02B7">
                    <w:rPr>
                      <w:rFonts w:ascii="Cambria" w:hAnsi="Cambria" w:cs="Calibri"/>
                      <w:sz w:val="22"/>
                      <w:szCs w:val="22"/>
                    </w:rPr>
                    <w:t>Quiz1</w:t>
                  </w:r>
                </w:p>
              </w:tc>
              <w:tc>
                <w:tcPr>
                  <w:tcW w:w="1517" w:type="dxa"/>
                </w:tcPr>
                <w:p w:rsidR="00D90BD7" w:rsidRPr="00FB02B7" w:rsidRDefault="00D90BD7" w:rsidP="00CA1443">
                  <w:pPr>
                    <w:ind w:right="194"/>
                    <w:jc w:val="both"/>
                    <w:rPr>
                      <w:rFonts w:ascii="Cambria" w:hAnsi="Cambria" w:cs="Calibri"/>
                    </w:rPr>
                  </w:pPr>
                  <w:r w:rsidRPr="00FB02B7">
                    <w:rPr>
                      <w:rFonts w:ascii="Cambria" w:hAnsi="Cambria" w:cs="Calibri"/>
                      <w:sz w:val="22"/>
                      <w:szCs w:val="22"/>
                    </w:rPr>
                    <w:t>Assignment 1</w:t>
                  </w:r>
                </w:p>
              </w:tc>
              <w:tc>
                <w:tcPr>
                  <w:tcW w:w="880" w:type="dxa"/>
                </w:tcPr>
                <w:p w:rsidR="00D90BD7" w:rsidRPr="00FB02B7" w:rsidRDefault="00D90BD7" w:rsidP="00CA1443">
                  <w:pPr>
                    <w:ind w:right="194"/>
                    <w:jc w:val="both"/>
                    <w:rPr>
                      <w:rFonts w:ascii="Cambria" w:hAnsi="Cambria" w:cs="Calibri"/>
                    </w:rPr>
                  </w:pPr>
                  <w:r w:rsidRPr="00FB02B7">
                    <w:rPr>
                      <w:rFonts w:ascii="Cambria" w:hAnsi="Cambria" w:cs="Calibri"/>
                      <w:sz w:val="22"/>
                      <w:szCs w:val="22"/>
                    </w:rPr>
                    <w:t xml:space="preserve">Final </w:t>
                  </w:r>
                </w:p>
              </w:tc>
              <w:tc>
                <w:tcPr>
                  <w:tcW w:w="972" w:type="dxa"/>
                </w:tcPr>
                <w:p w:rsidR="00D90BD7" w:rsidRPr="00FB02B7" w:rsidRDefault="00D90BD7" w:rsidP="00CA1443">
                  <w:pPr>
                    <w:ind w:right="194"/>
                    <w:jc w:val="both"/>
                    <w:rPr>
                      <w:rFonts w:ascii="Cambria" w:hAnsi="Cambria" w:cs="Calibri"/>
                    </w:rPr>
                  </w:pPr>
                  <w:r w:rsidRPr="00FB02B7">
                    <w:rPr>
                      <w:rFonts w:ascii="Cambria" w:hAnsi="Cambria" w:cs="Calibri"/>
                      <w:sz w:val="22"/>
                      <w:szCs w:val="22"/>
                    </w:rPr>
                    <w:t xml:space="preserve">Total </w:t>
                  </w:r>
                </w:p>
              </w:tc>
            </w:tr>
            <w:tr w:rsidR="00D90BD7" w:rsidRPr="00FB02B7" w:rsidTr="00CA1443">
              <w:trPr>
                <w:trHeight w:val="29"/>
              </w:trPr>
              <w:tc>
                <w:tcPr>
                  <w:tcW w:w="850" w:type="dxa"/>
                </w:tcPr>
                <w:p w:rsidR="00D90BD7" w:rsidRPr="00FB02B7" w:rsidRDefault="00D90BD7" w:rsidP="00CA1443">
                  <w:pPr>
                    <w:ind w:right="194"/>
                    <w:jc w:val="both"/>
                    <w:rPr>
                      <w:rFonts w:ascii="Cambria" w:hAnsi="Cambria" w:cs="Calibri"/>
                    </w:rPr>
                  </w:pPr>
                  <w:r w:rsidRPr="00FB02B7">
                    <w:rPr>
                      <w:rFonts w:ascii="Cambria" w:hAnsi="Cambria" w:cs="Calibri"/>
                      <w:sz w:val="22"/>
                      <w:szCs w:val="22"/>
                    </w:rPr>
                    <w:t>10</w:t>
                  </w:r>
                  <w:bookmarkStart w:id="0" w:name="_GoBack"/>
                  <w:bookmarkEnd w:id="0"/>
                  <w:r w:rsidRPr="00FB02B7">
                    <w:rPr>
                      <w:rFonts w:ascii="Cambria" w:hAnsi="Cambria" w:cs="Calibri"/>
                      <w:sz w:val="22"/>
                      <w:szCs w:val="22"/>
                    </w:rPr>
                    <w:t>%</w:t>
                  </w:r>
                </w:p>
              </w:tc>
              <w:tc>
                <w:tcPr>
                  <w:tcW w:w="850" w:type="dxa"/>
                </w:tcPr>
                <w:p w:rsidR="00D90BD7" w:rsidRPr="00FB02B7" w:rsidRDefault="00D90BD7" w:rsidP="00CA1443">
                  <w:pPr>
                    <w:ind w:right="194"/>
                    <w:jc w:val="both"/>
                    <w:rPr>
                      <w:rFonts w:ascii="Cambria" w:hAnsi="Cambria" w:cs="Calibri"/>
                    </w:rPr>
                  </w:pPr>
                  <w:r w:rsidRPr="00FB02B7">
                    <w:rPr>
                      <w:rFonts w:ascii="Cambria" w:hAnsi="Cambria" w:cs="Calibri"/>
                      <w:sz w:val="22"/>
                      <w:szCs w:val="22"/>
                    </w:rPr>
                    <w:t>10%</w:t>
                  </w:r>
                </w:p>
              </w:tc>
              <w:tc>
                <w:tcPr>
                  <w:tcW w:w="850" w:type="dxa"/>
                </w:tcPr>
                <w:p w:rsidR="00D90BD7" w:rsidRPr="00FB02B7" w:rsidRDefault="00D90BD7" w:rsidP="00CA1443">
                  <w:pPr>
                    <w:ind w:right="194"/>
                    <w:jc w:val="both"/>
                    <w:rPr>
                      <w:rFonts w:ascii="Cambria" w:hAnsi="Cambria" w:cs="Calibri"/>
                    </w:rPr>
                  </w:pPr>
                  <w:r w:rsidRPr="00FB02B7">
                    <w:rPr>
                      <w:rFonts w:ascii="Cambria" w:hAnsi="Cambria" w:cs="Calibri"/>
                      <w:sz w:val="22"/>
                      <w:szCs w:val="22"/>
                    </w:rPr>
                    <w:t>15%</w:t>
                  </w:r>
                </w:p>
              </w:tc>
              <w:tc>
                <w:tcPr>
                  <w:tcW w:w="959" w:type="dxa"/>
                </w:tcPr>
                <w:p w:rsidR="00D90BD7" w:rsidRPr="00FB02B7" w:rsidRDefault="00D90BD7" w:rsidP="00CA1443">
                  <w:pPr>
                    <w:ind w:right="194"/>
                    <w:jc w:val="both"/>
                    <w:rPr>
                      <w:rFonts w:ascii="Cambria" w:hAnsi="Cambria" w:cs="Calibri"/>
                    </w:rPr>
                  </w:pPr>
                  <w:r w:rsidRPr="00FB02B7">
                    <w:rPr>
                      <w:rFonts w:ascii="Cambria" w:hAnsi="Cambria" w:cs="Calibri"/>
                      <w:sz w:val="22"/>
                      <w:szCs w:val="22"/>
                    </w:rPr>
                    <w:t>5%</w:t>
                  </w:r>
                </w:p>
              </w:tc>
              <w:tc>
                <w:tcPr>
                  <w:tcW w:w="1517" w:type="dxa"/>
                </w:tcPr>
                <w:p w:rsidR="00D90BD7" w:rsidRPr="00FB02B7" w:rsidRDefault="00D90BD7" w:rsidP="00CA1443">
                  <w:pPr>
                    <w:ind w:right="194"/>
                    <w:jc w:val="both"/>
                    <w:rPr>
                      <w:rFonts w:ascii="Cambria" w:hAnsi="Cambria" w:cs="Calibri"/>
                    </w:rPr>
                  </w:pPr>
                  <w:r w:rsidRPr="00FB02B7">
                    <w:rPr>
                      <w:rFonts w:ascii="Cambria" w:hAnsi="Cambria" w:cs="Calibri"/>
                      <w:sz w:val="22"/>
                      <w:szCs w:val="22"/>
                    </w:rPr>
                    <w:t>10%</w:t>
                  </w:r>
                </w:p>
              </w:tc>
              <w:tc>
                <w:tcPr>
                  <w:tcW w:w="880" w:type="dxa"/>
                </w:tcPr>
                <w:p w:rsidR="00D90BD7" w:rsidRPr="00FB02B7" w:rsidRDefault="00D90BD7" w:rsidP="00CA1443">
                  <w:pPr>
                    <w:ind w:right="194"/>
                    <w:jc w:val="both"/>
                    <w:rPr>
                      <w:rFonts w:ascii="Cambria" w:hAnsi="Cambria" w:cs="Calibri"/>
                    </w:rPr>
                  </w:pPr>
                  <w:r w:rsidRPr="00FB02B7">
                    <w:rPr>
                      <w:rFonts w:ascii="Cambria" w:hAnsi="Cambria" w:cs="Calibri"/>
                      <w:sz w:val="22"/>
                      <w:szCs w:val="22"/>
                    </w:rPr>
                    <w:t>50%</w:t>
                  </w:r>
                </w:p>
              </w:tc>
              <w:tc>
                <w:tcPr>
                  <w:tcW w:w="972" w:type="dxa"/>
                </w:tcPr>
                <w:p w:rsidR="00D90BD7" w:rsidRPr="00FB02B7" w:rsidRDefault="00D90BD7" w:rsidP="00CA1443">
                  <w:pPr>
                    <w:ind w:right="194"/>
                    <w:jc w:val="both"/>
                    <w:rPr>
                      <w:rFonts w:ascii="Cambria" w:hAnsi="Cambria" w:cs="Calibri"/>
                    </w:rPr>
                  </w:pPr>
                  <w:r w:rsidRPr="00FB02B7">
                    <w:rPr>
                      <w:rFonts w:ascii="Cambria" w:hAnsi="Cambria" w:cs="Calibri"/>
                      <w:sz w:val="22"/>
                      <w:szCs w:val="22"/>
                    </w:rPr>
                    <w:t>100%</w:t>
                  </w:r>
                </w:p>
              </w:tc>
            </w:tr>
          </w:tbl>
          <w:p w:rsidR="00D90BD7" w:rsidRPr="00FB02B7" w:rsidRDefault="00D90BD7" w:rsidP="00CA1443">
            <w:pPr>
              <w:rPr>
                <w:rFonts w:ascii="Cambria" w:hAnsi="Cambria"/>
                <w:sz w:val="22"/>
                <w:szCs w:val="22"/>
              </w:rPr>
            </w:pPr>
          </w:p>
          <w:p w:rsidR="00D90BD7" w:rsidRPr="00FB02B7" w:rsidRDefault="00D90BD7" w:rsidP="00CA1443">
            <w:pPr>
              <w:rPr>
                <w:rFonts w:ascii="Cambria" w:hAnsi="Cambria"/>
                <w:sz w:val="22"/>
                <w:szCs w:val="22"/>
              </w:rPr>
            </w:pPr>
          </w:p>
        </w:tc>
      </w:tr>
      <w:tr w:rsidR="00D90BD7" w:rsidRPr="00FB02B7" w:rsidTr="00CA1443">
        <w:tc>
          <w:tcPr>
            <w:tcW w:w="2135" w:type="dxa"/>
          </w:tcPr>
          <w:p w:rsidR="00D90BD7" w:rsidRPr="00FB02B7" w:rsidRDefault="00D90BD7" w:rsidP="00CA1443">
            <w:pPr>
              <w:rPr>
                <w:rFonts w:ascii="Cambria" w:hAnsi="Cambria"/>
                <w:sz w:val="22"/>
                <w:szCs w:val="22"/>
              </w:rPr>
            </w:pPr>
            <w:r w:rsidRPr="00FB02B7">
              <w:rPr>
                <w:rFonts w:ascii="Cambria" w:hAnsi="Cambria" w:cs="Calibri"/>
                <w:sz w:val="22"/>
                <w:szCs w:val="22"/>
              </w:rPr>
              <w:t>Work load in hours</w:t>
            </w:r>
          </w:p>
        </w:tc>
        <w:tc>
          <w:tcPr>
            <w:tcW w:w="7441" w:type="dxa"/>
            <w:gridSpan w:val="2"/>
          </w:tcPr>
          <w:tbl>
            <w:tblPr>
              <w:tblpPr w:leftFromText="180" w:rightFromText="180" w:vertAnchor="text" w:horzAnchor="margin" w:tblpX="-10" w:tblpY="211"/>
              <w:tblOverlap w:val="never"/>
              <w:tblW w:w="7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533"/>
              <w:gridCol w:w="1065"/>
              <w:gridCol w:w="820"/>
              <w:gridCol w:w="746"/>
              <w:gridCol w:w="995"/>
              <w:gridCol w:w="792"/>
              <w:gridCol w:w="607"/>
              <w:gridCol w:w="607"/>
            </w:tblGrid>
            <w:tr w:rsidR="00D90BD7" w:rsidRPr="00FB02B7" w:rsidTr="00CA1443">
              <w:trPr>
                <w:trHeight w:val="375"/>
              </w:trPr>
              <w:tc>
                <w:tcPr>
                  <w:tcW w:w="5575" w:type="dxa"/>
                  <w:gridSpan w:val="7"/>
                  <w:shd w:val="clear" w:color="auto" w:fill="auto"/>
                  <w:noWrap/>
                  <w:vAlign w:val="center"/>
                </w:tcPr>
                <w:p w:rsidR="00D90BD7" w:rsidRPr="00FB02B7" w:rsidRDefault="00D90BD7" w:rsidP="00CA1443">
                  <w:pPr>
                    <w:rPr>
                      <w:rFonts w:ascii="Cambria" w:hAnsi="Cambria"/>
                      <w:bCs/>
                      <w:sz w:val="20"/>
                      <w:szCs w:val="20"/>
                    </w:rPr>
                  </w:pPr>
                  <w:r w:rsidRPr="00FB02B7">
                    <w:rPr>
                      <w:rFonts w:ascii="Cambria" w:hAnsi="Cambria"/>
                      <w:bCs/>
                      <w:sz w:val="20"/>
                      <w:szCs w:val="20"/>
                    </w:rPr>
                    <w:t>Hours Required</w:t>
                  </w:r>
                </w:p>
              </w:tc>
              <w:tc>
                <w:tcPr>
                  <w:tcW w:w="720" w:type="dxa"/>
                  <w:vMerge w:val="restart"/>
                  <w:shd w:val="clear" w:color="auto" w:fill="auto"/>
                  <w:noWrap/>
                  <w:vAlign w:val="center"/>
                </w:tcPr>
                <w:p w:rsidR="00D90BD7" w:rsidRPr="00FB02B7" w:rsidRDefault="00D90BD7" w:rsidP="00CA1443">
                  <w:pPr>
                    <w:rPr>
                      <w:rFonts w:ascii="Cambria" w:hAnsi="Cambria"/>
                      <w:bCs/>
                      <w:sz w:val="20"/>
                      <w:szCs w:val="20"/>
                    </w:rPr>
                  </w:pPr>
                  <w:r w:rsidRPr="00FB02B7">
                    <w:rPr>
                      <w:rFonts w:ascii="Cambria" w:hAnsi="Cambria"/>
                      <w:bCs/>
                      <w:sz w:val="20"/>
                      <w:szCs w:val="20"/>
                    </w:rPr>
                    <w:t xml:space="preserve">Total </w:t>
                  </w:r>
                  <w:proofErr w:type="spellStart"/>
                  <w:r w:rsidRPr="00FB02B7">
                    <w:rPr>
                      <w:rFonts w:ascii="Cambria" w:hAnsi="Cambria"/>
                      <w:bCs/>
                      <w:sz w:val="20"/>
                      <w:szCs w:val="20"/>
                    </w:rPr>
                    <w:t>Hrs</w:t>
                  </w:r>
                  <w:proofErr w:type="spellEnd"/>
                </w:p>
              </w:tc>
              <w:tc>
                <w:tcPr>
                  <w:tcW w:w="720" w:type="dxa"/>
                  <w:vMerge w:val="restart"/>
                  <w:shd w:val="clear" w:color="auto" w:fill="auto"/>
                  <w:noWrap/>
                  <w:vAlign w:val="center"/>
                </w:tcPr>
                <w:p w:rsidR="00D90BD7" w:rsidRPr="00FB02B7" w:rsidRDefault="00D90BD7" w:rsidP="00CA1443">
                  <w:pPr>
                    <w:rPr>
                      <w:rFonts w:ascii="Cambria" w:hAnsi="Cambria"/>
                      <w:bCs/>
                      <w:sz w:val="20"/>
                      <w:szCs w:val="20"/>
                    </w:rPr>
                  </w:pPr>
                  <w:r w:rsidRPr="00FB02B7">
                    <w:rPr>
                      <w:rFonts w:ascii="Cambria" w:hAnsi="Cambria"/>
                      <w:bCs/>
                      <w:sz w:val="20"/>
                      <w:szCs w:val="20"/>
                    </w:rPr>
                    <w:t>ECTS</w:t>
                  </w:r>
                </w:p>
              </w:tc>
            </w:tr>
            <w:tr w:rsidR="00D90BD7" w:rsidRPr="00FB02B7" w:rsidTr="00CA1443">
              <w:trPr>
                <w:trHeight w:val="375"/>
              </w:trPr>
              <w:tc>
                <w:tcPr>
                  <w:tcW w:w="1080" w:type="dxa"/>
                  <w:shd w:val="clear" w:color="auto" w:fill="auto"/>
                  <w:noWrap/>
                  <w:vAlign w:val="bottom"/>
                  <w:hideMark/>
                </w:tcPr>
                <w:p w:rsidR="00D90BD7" w:rsidRPr="00FB02B7" w:rsidRDefault="00D90BD7" w:rsidP="00CA1443">
                  <w:pPr>
                    <w:rPr>
                      <w:rFonts w:ascii="Cambria" w:hAnsi="Cambria"/>
                      <w:bCs/>
                      <w:sz w:val="20"/>
                      <w:szCs w:val="20"/>
                    </w:rPr>
                  </w:pPr>
                  <w:r w:rsidRPr="00FB02B7">
                    <w:rPr>
                      <w:rFonts w:ascii="Cambria" w:hAnsi="Cambria"/>
                      <w:bCs/>
                      <w:sz w:val="20"/>
                      <w:szCs w:val="20"/>
                    </w:rPr>
                    <w:t>Lectures</w:t>
                  </w:r>
                </w:p>
              </w:tc>
              <w:tc>
                <w:tcPr>
                  <w:tcW w:w="625" w:type="dxa"/>
                  <w:shd w:val="clear" w:color="auto" w:fill="auto"/>
                  <w:noWrap/>
                  <w:vAlign w:val="bottom"/>
                  <w:hideMark/>
                </w:tcPr>
                <w:p w:rsidR="00D90BD7" w:rsidRPr="00FB02B7" w:rsidRDefault="00D90BD7" w:rsidP="00CA1443">
                  <w:pPr>
                    <w:rPr>
                      <w:rFonts w:ascii="Cambria" w:hAnsi="Cambria"/>
                      <w:bCs/>
                      <w:sz w:val="20"/>
                      <w:szCs w:val="20"/>
                    </w:rPr>
                  </w:pPr>
                  <w:r w:rsidRPr="00FB02B7">
                    <w:rPr>
                      <w:rFonts w:ascii="Cambria" w:hAnsi="Cambria"/>
                      <w:bCs/>
                      <w:sz w:val="20"/>
                      <w:szCs w:val="20"/>
                    </w:rPr>
                    <w:t>Lab</w:t>
                  </w:r>
                </w:p>
              </w:tc>
              <w:tc>
                <w:tcPr>
                  <w:tcW w:w="810" w:type="dxa"/>
                  <w:shd w:val="clear" w:color="auto" w:fill="auto"/>
                  <w:noWrap/>
                  <w:vAlign w:val="bottom"/>
                  <w:hideMark/>
                </w:tcPr>
                <w:p w:rsidR="00D90BD7" w:rsidRPr="00FB02B7" w:rsidRDefault="00D90BD7" w:rsidP="00CA1443">
                  <w:pPr>
                    <w:rPr>
                      <w:rFonts w:ascii="Cambria" w:hAnsi="Cambria"/>
                      <w:bCs/>
                      <w:sz w:val="20"/>
                      <w:szCs w:val="20"/>
                    </w:rPr>
                  </w:pPr>
                  <w:r w:rsidRPr="00FB02B7">
                    <w:rPr>
                      <w:rFonts w:ascii="Cambria" w:hAnsi="Cambria"/>
                      <w:bCs/>
                      <w:sz w:val="20"/>
                      <w:szCs w:val="20"/>
                    </w:rPr>
                    <w:t>Assessments</w:t>
                  </w:r>
                </w:p>
              </w:tc>
              <w:tc>
                <w:tcPr>
                  <w:tcW w:w="720" w:type="dxa"/>
                  <w:shd w:val="clear" w:color="auto" w:fill="auto"/>
                  <w:noWrap/>
                  <w:vAlign w:val="bottom"/>
                  <w:hideMark/>
                </w:tcPr>
                <w:p w:rsidR="00D90BD7" w:rsidRPr="00FB02B7" w:rsidRDefault="00D90BD7" w:rsidP="00CA1443">
                  <w:pPr>
                    <w:rPr>
                      <w:rFonts w:ascii="Cambria" w:hAnsi="Cambria"/>
                      <w:bCs/>
                      <w:sz w:val="20"/>
                      <w:szCs w:val="20"/>
                    </w:rPr>
                  </w:pPr>
                  <w:r w:rsidRPr="00FB02B7">
                    <w:rPr>
                      <w:rFonts w:ascii="Cambria" w:hAnsi="Cambria"/>
                      <w:bCs/>
                      <w:sz w:val="20"/>
                      <w:szCs w:val="20"/>
                    </w:rPr>
                    <w:t>Tutorials</w:t>
                  </w:r>
                </w:p>
              </w:tc>
              <w:tc>
                <w:tcPr>
                  <w:tcW w:w="900" w:type="dxa"/>
                  <w:shd w:val="clear" w:color="auto" w:fill="auto"/>
                  <w:noWrap/>
                  <w:vAlign w:val="bottom"/>
                  <w:hideMark/>
                </w:tcPr>
                <w:p w:rsidR="00D90BD7" w:rsidRPr="00FB02B7" w:rsidRDefault="00D90BD7" w:rsidP="00CA1443">
                  <w:pPr>
                    <w:rPr>
                      <w:rFonts w:ascii="Cambria" w:hAnsi="Cambria"/>
                      <w:bCs/>
                      <w:sz w:val="20"/>
                      <w:szCs w:val="20"/>
                    </w:rPr>
                  </w:pPr>
                  <w:r w:rsidRPr="00FB02B7">
                    <w:rPr>
                      <w:rFonts w:ascii="Cambria" w:hAnsi="Cambria"/>
                      <w:bCs/>
                      <w:sz w:val="20"/>
                      <w:szCs w:val="20"/>
                    </w:rPr>
                    <w:t>Self-Studies</w:t>
                  </w:r>
                </w:p>
              </w:tc>
              <w:tc>
                <w:tcPr>
                  <w:tcW w:w="810" w:type="dxa"/>
                  <w:shd w:val="clear" w:color="auto" w:fill="auto"/>
                  <w:noWrap/>
                  <w:vAlign w:val="bottom"/>
                  <w:hideMark/>
                </w:tcPr>
                <w:p w:rsidR="00D90BD7" w:rsidRPr="00FB02B7" w:rsidRDefault="00D90BD7" w:rsidP="00CA1443">
                  <w:pPr>
                    <w:rPr>
                      <w:rFonts w:ascii="Cambria" w:hAnsi="Cambria"/>
                      <w:bCs/>
                      <w:sz w:val="20"/>
                      <w:szCs w:val="20"/>
                    </w:rPr>
                  </w:pPr>
                  <w:r w:rsidRPr="00FB02B7">
                    <w:rPr>
                      <w:rFonts w:ascii="Cambria" w:hAnsi="Cambria"/>
                      <w:bCs/>
                      <w:sz w:val="20"/>
                      <w:szCs w:val="20"/>
                    </w:rPr>
                    <w:t>Assignment</w:t>
                  </w:r>
                </w:p>
              </w:tc>
              <w:tc>
                <w:tcPr>
                  <w:tcW w:w="630" w:type="dxa"/>
                  <w:shd w:val="clear" w:color="auto" w:fill="auto"/>
                  <w:noWrap/>
                  <w:vAlign w:val="bottom"/>
                  <w:hideMark/>
                </w:tcPr>
                <w:p w:rsidR="00D90BD7" w:rsidRPr="00FB02B7" w:rsidRDefault="00D90BD7" w:rsidP="00CA1443">
                  <w:pPr>
                    <w:rPr>
                      <w:rFonts w:ascii="Cambria" w:hAnsi="Cambria"/>
                      <w:bCs/>
                      <w:sz w:val="20"/>
                      <w:szCs w:val="20"/>
                    </w:rPr>
                  </w:pPr>
                  <w:r w:rsidRPr="00FB02B7">
                    <w:rPr>
                      <w:rFonts w:ascii="Cambria" w:hAnsi="Cambria"/>
                      <w:bCs/>
                      <w:sz w:val="20"/>
                      <w:szCs w:val="20"/>
                    </w:rPr>
                    <w:t>Advising</w:t>
                  </w:r>
                </w:p>
              </w:tc>
              <w:tc>
                <w:tcPr>
                  <w:tcW w:w="720" w:type="dxa"/>
                  <w:vMerge/>
                  <w:shd w:val="clear" w:color="auto" w:fill="auto"/>
                  <w:noWrap/>
                  <w:vAlign w:val="bottom"/>
                  <w:hideMark/>
                </w:tcPr>
                <w:p w:rsidR="00D90BD7" w:rsidRPr="00FB02B7" w:rsidRDefault="00D90BD7" w:rsidP="00CA1443">
                  <w:pPr>
                    <w:rPr>
                      <w:rFonts w:ascii="Cambria" w:hAnsi="Cambria"/>
                      <w:bCs/>
                      <w:sz w:val="20"/>
                      <w:szCs w:val="20"/>
                    </w:rPr>
                  </w:pPr>
                </w:p>
              </w:tc>
              <w:tc>
                <w:tcPr>
                  <w:tcW w:w="720" w:type="dxa"/>
                  <w:vMerge/>
                  <w:shd w:val="clear" w:color="auto" w:fill="auto"/>
                  <w:noWrap/>
                  <w:vAlign w:val="bottom"/>
                  <w:hideMark/>
                </w:tcPr>
                <w:p w:rsidR="00D90BD7" w:rsidRPr="00FB02B7" w:rsidRDefault="00D90BD7" w:rsidP="00CA1443">
                  <w:pPr>
                    <w:rPr>
                      <w:rFonts w:ascii="Cambria" w:hAnsi="Cambria"/>
                      <w:bCs/>
                      <w:sz w:val="20"/>
                      <w:szCs w:val="20"/>
                    </w:rPr>
                  </w:pPr>
                </w:p>
              </w:tc>
            </w:tr>
            <w:tr w:rsidR="00D90BD7" w:rsidRPr="00FB02B7" w:rsidTr="00CA1443">
              <w:trPr>
                <w:trHeight w:val="375"/>
              </w:trPr>
              <w:tc>
                <w:tcPr>
                  <w:tcW w:w="1080" w:type="dxa"/>
                  <w:shd w:val="clear" w:color="auto" w:fill="auto"/>
                  <w:noWrap/>
                  <w:vAlign w:val="bottom"/>
                  <w:hideMark/>
                </w:tcPr>
                <w:p w:rsidR="00D90BD7" w:rsidRPr="00FB02B7" w:rsidRDefault="00D90BD7" w:rsidP="00CA1443">
                  <w:pPr>
                    <w:jc w:val="right"/>
                    <w:rPr>
                      <w:rFonts w:ascii="Cambria" w:hAnsi="Cambria"/>
                      <w:bCs/>
                    </w:rPr>
                  </w:pPr>
                  <w:r w:rsidRPr="00FB02B7">
                    <w:rPr>
                      <w:rFonts w:ascii="Cambria" w:hAnsi="Cambria"/>
                      <w:bCs/>
                      <w:sz w:val="22"/>
                      <w:szCs w:val="22"/>
                    </w:rPr>
                    <w:t>32</w:t>
                  </w:r>
                </w:p>
              </w:tc>
              <w:tc>
                <w:tcPr>
                  <w:tcW w:w="625" w:type="dxa"/>
                  <w:shd w:val="clear" w:color="auto" w:fill="auto"/>
                  <w:noWrap/>
                  <w:vAlign w:val="bottom"/>
                  <w:hideMark/>
                </w:tcPr>
                <w:p w:rsidR="00D90BD7" w:rsidRPr="00FB02B7" w:rsidRDefault="00D90BD7" w:rsidP="00CA1443">
                  <w:pPr>
                    <w:rPr>
                      <w:rFonts w:ascii="Cambria" w:hAnsi="Cambria"/>
                      <w:bCs/>
                    </w:rPr>
                  </w:pPr>
                  <w:r w:rsidRPr="00FB02B7">
                    <w:rPr>
                      <w:rFonts w:ascii="Cambria" w:hAnsi="Cambria"/>
                      <w:bCs/>
                      <w:sz w:val="22"/>
                      <w:szCs w:val="22"/>
                    </w:rPr>
                    <w:t> -</w:t>
                  </w:r>
                </w:p>
              </w:tc>
              <w:tc>
                <w:tcPr>
                  <w:tcW w:w="810" w:type="dxa"/>
                  <w:shd w:val="clear" w:color="auto" w:fill="auto"/>
                  <w:noWrap/>
                  <w:vAlign w:val="bottom"/>
                  <w:hideMark/>
                </w:tcPr>
                <w:p w:rsidR="00D90BD7" w:rsidRPr="00FB02B7" w:rsidRDefault="00D90BD7" w:rsidP="00CA1443">
                  <w:pPr>
                    <w:jc w:val="right"/>
                    <w:rPr>
                      <w:rFonts w:ascii="Cambria" w:hAnsi="Cambria"/>
                      <w:bCs/>
                    </w:rPr>
                  </w:pPr>
                  <w:r w:rsidRPr="00FB02B7">
                    <w:rPr>
                      <w:rFonts w:ascii="Cambria" w:hAnsi="Cambria"/>
                      <w:bCs/>
                    </w:rPr>
                    <w:t>10</w:t>
                  </w:r>
                </w:p>
              </w:tc>
              <w:tc>
                <w:tcPr>
                  <w:tcW w:w="720" w:type="dxa"/>
                  <w:shd w:val="clear" w:color="auto" w:fill="auto"/>
                  <w:noWrap/>
                  <w:vAlign w:val="bottom"/>
                  <w:hideMark/>
                </w:tcPr>
                <w:p w:rsidR="00D90BD7" w:rsidRPr="00FB02B7" w:rsidRDefault="00D90BD7" w:rsidP="00CA1443">
                  <w:pPr>
                    <w:jc w:val="right"/>
                    <w:rPr>
                      <w:rFonts w:ascii="Cambria" w:hAnsi="Cambria"/>
                      <w:bCs/>
                    </w:rPr>
                  </w:pPr>
                  <w:r w:rsidRPr="00FB02B7">
                    <w:rPr>
                      <w:rFonts w:ascii="Cambria" w:hAnsi="Cambria"/>
                      <w:bCs/>
                      <w:sz w:val="22"/>
                      <w:szCs w:val="22"/>
                    </w:rPr>
                    <w:t>12</w:t>
                  </w:r>
                </w:p>
              </w:tc>
              <w:tc>
                <w:tcPr>
                  <w:tcW w:w="900" w:type="dxa"/>
                  <w:shd w:val="clear" w:color="auto" w:fill="auto"/>
                  <w:noWrap/>
                  <w:vAlign w:val="bottom"/>
                  <w:hideMark/>
                </w:tcPr>
                <w:p w:rsidR="00D90BD7" w:rsidRPr="00FB02B7" w:rsidRDefault="00D90BD7" w:rsidP="00CA1443">
                  <w:pPr>
                    <w:jc w:val="right"/>
                    <w:rPr>
                      <w:rFonts w:ascii="Cambria" w:hAnsi="Cambria"/>
                      <w:bCs/>
                    </w:rPr>
                  </w:pPr>
                  <w:r w:rsidRPr="00FB02B7">
                    <w:rPr>
                      <w:rFonts w:ascii="Cambria" w:hAnsi="Cambria"/>
                      <w:bCs/>
                    </w:rPr>
                    <w:t>27</w:t>
                  </w:r>
                </w:p>
              </w:tc>
              <w:tc>
                <w:tcPr>
                  <w:tcW w:w="810" w:type="dxa"/>
                  <w:shd w:val="clear" w:color="auto" w:fill="auto"/>
                  <w:noWrap/>
                  <w:vAlign w:val="bottom"/>
                  <w:hideMark/>
                </w:tcPr>
                <w:p w:rsidR="00D90BD7" w:rsidRPr="00FB02B7" w:rsidRDefault="00D90BD7" w:rsidP="00CA1443">
                  <w:pPr>
                    <w:rPr>
                      <w:rFonts w:ascii="Cambria" w:hAnsi="Cambria"/>
                      <w:bCs/>
                    </w:rPr>
                  </w:pPr>
                  <w:r w:rsidRPr="00FB02B7">
                    <w:rPr>
                      <w:rFonts w:ascii="Cambria" w:hAnsi="Cambria"/>
                      <w:bCs/>
                      <w:sz w:val="22"/>
                      <w:szCs w:val="22"/>
                    </w:rPr>
                    <w:t> -</w:t>
                  </w:r>
                </w:p>
              </w:tc>
              <w:tc>
                <w:tcPr>
                  <w:tcW w:w="630" w:type="dxa"/>
                  <w:shd w:val="clear" w:color="auto" w:fill="auto"/>
                  <w:noWrap/>
                  <w:vAlign w:val="bottom"/>
                  <w:hideMark/>
                </w:tcPr>
                <w:p w:rsidR="00D90BD7" w:rsidRPr="00FB02B7" w:rsidRDefault="00D90BD7" w:rsidP="00CA1443">
                  <w:pPr>
                    <w:rPr>
                      <w:rFonts w:ascii="Cambria" w:hAnsi="Cambria"/>
                      <w:bCs/>
                    </w:rPr>
                  </w:pPr>
                  <w:r w:rsidRPr="00FB02B7">
                    <w:rPr>
                      <w:rFonts w:ascii="Cambria" w:hAnsi="Cambria"/>
                      <w:bCs/>
                      <w:sz w:val="22"/>
                      <w:szCs w:val="22"/>
                    </w:rPr>
                    <w:t>- </w:t>
                  </w:r>
                </w:p>
              </w:tc>
              <w:tc>
                <w:tcPr>
                  <w:tcW w:w="720" w:type="dxa"/>
                  <w:shd w:val="clear" w:color="auto" w:fill="auto"/>
                  <w:noWrap/>
                  <w:vAlign w:val="bottom"/>
                  <w:hideMark/>
                </w:tcPr>
                <w:p w:rsidR="00D90BD7" w:rsidRPr="00FB02B7" w:rsidRDefault="00D90BD7" w:rsidP="00CA1443">
                  <w:pPr>
                    <w:rPr>
                      <w:rFonts w:ascii="Cambria" w:hAnsi="Cambria"/>
                      <w:bCs/>
                    </w:rPr>
                  </w:pPr>
                  <w:r w:rsidRPr="00FB02B7">
                    <w:rPr>
                      <w:rFonts w:ascii="Cambria" w:hAnsi="Cambria"/>
                      <w:bCs/>
                      <w:sz w:val="22"/>
                      <w:szCs w:val="22"/>
                    </w:rPr>
                    <w:t>81</w:t>
                  </w:r>
                </w:p>
              </w:tc>
              <w:tc>
                <w:tcPr>
                  <w:tcW w:w="720" w:type="dxa"/>
                  <w:shd w:val="clear" w:color="auto" w:fill="auto"/>
                  <w:noWrap/>
                  <w:vAlign w:val="bottom"/>
                  <w:hideMark/>
                </w:tcPr>
                <w:p w:rsidR="00D90BD7" w:rsidRPr="00FB02B7" w:rsidRDefault="00D90BD7" w:rsidP="00CA1443">
                  <w:pPr>
                    <w:jc w:val="right"/>
                    <w:rPr>
                      <w:rFonts w:ascii="Cambria" w:hAnsi="Cambria"/>
                      <w:bCs/>
                    </w:rPr>
                  </w:pPr>
                  <w:r w:rsidRPr="00FB02B7">
                    <w:rPr>
                      <w:rFonts w:ascii="Cambria" w:hAnsi="Cambria"/>
                      <w:bCs/>
                    </w:rPr>
                    <w:t>3</w:t>
                  </w:r>
                </w:p>
              </w:tc>
            </w:tr>
          </w:tbl>
          <w:p w:rsidR="00D90BD7" w:rsidRPr="00FB02B7" w:rsidRDefault="00D90BD7" w:rsidP="00CA1443">
            <w:pPr>
              <w:rPr>
                <w:rFonts w:ascii="Cambria" w:hAnsi="Cambria"/>
                <w:sz w:val="22"/>
                <w:szCs w:val="22"/>
              </w:rPr>
            </w:pPr>
          </w:p>
          <w:p w:rsidR="00D90BD7" w:rsidRPr="00FB02B7" w:rsidRDefault="00D90BD7" w:rsidP="00CA1443">
            <w:pPr>
              <w:rPr>
                <w:rFonts w:ascii="Cambria" w:hAnsi="Cambria"/>
                <w:sz w:val="22"/>
                <w:szCs w:val="22"/>
              </w:rPr>
            </w:pPr>
          </w:p>
        </w:tc>
      </w:tr>
      <w:tr w:rsidR="00D90BD7" w:rsidRPr="00FB02B7" w:rsidTr="00CA1443">
        <w:tc>
          <w:tcPr>
            <w:tcW w:w="2135" w:type="dxa"/>
          </w:tcPr>
          <w:p w:rsidR="00D90BD7" w:rsidRPr="00FB02B7" w:rsidRDefault="00D90BD7" w:rsidP="00CA1443">
            <w:pPr>
              <w:rPr>
                <w:rFonts w:ascii="Cambria" w:hAnsi="Cambria"/>
                <w:sz w:val="22"/>
                <w:szCs w:val="22"/>
              </w:rPr>
            </w:pPr>
            <w:r w:rsidRPr="00FB02B7">
              <w:rPr>
                <w:rFonts w:ascii="Cambria" w:hAnsi="Cambria" w:cs="Calibri"/>
                <w:sz w:val="22"/>
                <w:szCs w:val="22"/>
              </w:rPr>
              <w:t>Roles of the Instructor</w:t>
            </w:r>
          </w:p>
        </w:tc>
        <w:tc>
          <w:tcPr>
            <w:tcW w:w="7441" w:type="dxa"/>
            <w:gridSpan w:val="2"/>
          </w:tcPr>
          <w:p w:rsidR="00D90BD7" w:rsidRPr="00FB02B7" w:rsidRDefault="00D90BD7" w:rsidP="00CA1443">
            <w:pPr>
              <w:ind w:right="194"/>
              <w:jc w:val="both"/>
              <w:rPr>
                <w:rFonts w:ascii="Cambria" w:hAnsi="Cambria"/>
                <w:sz w:val="22"/>
                <w:szCs w:val="22"/>
              </w:rPr>
            </w:pPr>
            <w:r w:rsidRPr="00FB02B7">
              <w:rPr>
                <w:rFonts w:ascii="Cambria" w:hAnsi="Cambria" w:cs="Calibri"/>
                <w:sz w:val="22"/>
                <w:szCs w:val="22"/>
              </w:rPr>
              <w:t>He/she will come to the class regularly on time and deliver the lecture in a well-organized manner. Besides, at the end of each class he/she gives reading assignment for the next class. He/she will make sure that proper assessments is given. He/she is also responsible to give feedback for each assessment.</w:t>
            </w:r>
          </w:p>
        </w:tc>
      </w:tr>
      <w:tr w:rsidR="00D90BD7" w:rsidRPr="00FB02B7" w:rsidTr="00CA1443">
        <w:tc>
          <w:tcPr>
            <w:tcW w:w="2135" w:type="dxa"/>
          </w:tcPr>
          <w:p w:rsidR="00D90BD7" w:rsidRPr="00FB02B7" w:rsidRDefault="00D90BD7" w:rsidP="00CA1443">
            <w:pPr>
              <w:rPr>
                <w:rFonts w:ascii="Cambria" w:hAnsi="Cambria"/>
                <w:sz w:val="22"/>
                <w:szCs w:val="22"/>
              </w:rPr>
            </w:pPr>
            <w:r w:rsidRPr="00FB02B7">
              <w:rPr>
                <w:rFonts w:ascii="Cambria" w:hAnsi="Cambria" w:cs="Calibri"/>
                <w:sz w:val="22"/>
                <w:szCs w:val="22"/>
              </w:rPr>
              <w:t>Roles of the students</w:t>
            </w:r>
          </w:p>
        </w:tc>
        <w:tc>
          <w:tcPr>
            <w:tcW w:w="7441" w:type="dxa"/>
            <w:gridSpan w:val="2"/>
          </w:tcPr>
          <w:p w:rsidR="00D90BD7" w:rsidRPr="00FB02B7" w:rsidRDefault="00D90BD7" w:rsidP="00CA1443">
            <w:pPr>
              <w:jc w:val="both"/>
              <w:rPr>
                <w:rFonts w:ascii="Cambria" w:hAnsi="Cambria"/>
                <w:sz w:val="22"/>
                <w:szCs w:val="22"/>
              </w:rPr>
            </w:pPr>
            <w:r w:rsidRPr="00FB02B7">
              <w:rPr>
                <w:rFonts w:ascii="Cambria" w:hAnsi="Cambria" w:cs="Calibri"/>
                <w:sz w:val="22"/>
                <w:szCs w:val="22"/>
              </w:rPr>
              <w:t xml:space="preserve">The success of this course depends on the students’ individual and collective contribution to the class discussions. Students are expected to participate voluntarily, or will be called upon, to contribute to set exercises and problems. Students are also expected to read the assigned readings and prepare the cases before each class so that they could contribute effectively to class discussions. Students must attempt assignments by their own. </w:t>
            </w:r>
            <w:r w:rsidRPr="00FB02B7">
              <w:rPr>
                <w:rFonts w:ascii="Cambria" w:eastAsia="Calibri" w:hAnsi="Cambria" w:cs="Calibri"/>
                <w:sz w:val="22"/>
                <w:szCs w:val="22"/>
              </w:rPr>
              <w:t xml:space="preserve">Proficiency in this course comes from individual knowledge and </w:t>
            </w:r>
            <w:r w:rsidRPr="00FB02B7">
              <w:rPr>
                <w:rFonts w:ascii="Cambria" w:eastAsia="Calibri" w:hAnsi="Cambria" w:cs="Calibri"/>
                <w:sz w:val="22"/>
                <w:szCs w:val="22"/>
              </w:rPr>
              <w:lastRenderedPageBreak/>
              <w:t xml:space="preserve">understanding. </w:t>
            </w:r>
            <w:r w:rsidRPr="00FB02B7">
              <w:rPr>
                <w:rFonts w:ascii="Cambria" w:hAnsi="Cambria" w:cs="Calibri"/>
                <w:sz w:val="22"/>
                <w:szCs w:val="22"/>
              </w:rPr>
              <w:t>Copying the works of others is considered as serious offence and leads to disciplinary actions.</w:t>
            </w:r>
          </w:p>
        </w:tc>
      </w:tr>
      <w:tr w:rsidR="00D90BD7" w:rsidRPr="00FB02B7" w:rsidTr="00CA1443">
        <w:tc>
          <w:tcPr>
            <w:tcW w:w="2135" w:type="dxa"/>
          </w:tcPr>
          <w:p w:rsidR="00D90BD7" w:rsidRPr="00FB02B7" w:rsidRDefault="00D90BD7" w:rsidP="00CA1443">
            <w:pPr>
              <w:rPr>
                <w:rFonts w:ascii="Cambria" w:hAnsi="Cambria"/>
                <w:sz w:val="22"/>
                <w:szCs w:val="22"/>
              </w:rPr>
            </w:pPr>
            <w:r w:rsidRPr="00FB02B7">
              <w:rPr>
                <w:rFonts w:ascii="Cambria" w:hAnsi="Cambria" w:cs="Calibri"/>
                <w:sz w:val="22"/>
                <w:szCs w:val="22"/>
              </w:rPr>
              <w:lastRenderedPageBreak/>
              <w:t>Text and reference books</w:t>
            </w:r>
          </w:p>
        </w:tc>
        <w:tc>
          <w:tcPr>
            <w:tcW w:w="7441" w:type="dxa"/>
            <w:gridSpan w:val="2"/>
          </w:tcPr>
          <w:p w:rsidR="00D90BD7" w:rsidRPr="00FB02B7" w:rsidRDefault="00D90BD7" w:rsidP="00CA1443">
            <w:pPr>
              <w:ind w:right="194"/>
              <w:jc w:val="both"/>
              <w:rPr>
                <w:rFonts w:ascii="Cambria" w:hAnsi="Cambria" w:cs="Calibri"/>
                <w:b/>
                <w:sz w:val="22"/>
                <w:szCs w:val="22"/>
                <w:u w:val="single"/>
              </w:rPr>
            </w:pPr>
            <w:r w:rsidRPr="00FB02B7">
              <w:rPr>
                <w:rFonts w:ascii="Cambria" w:hAnsi="Cambria" w:cs="Calibri"/>
                <w:b/>
                <w:sz w:val="22"/>
                <w:szCs w:val="22"/>
                <w:u w:val="single"/>
              </w:rPr>
              <w:t>Text Book:</w:t>
            </w:r>
          </w:p>
          <w:p w:rsidR="00D90BD7" w:rsidRPr="00FB02B7" w:rsidRDefault="00D90BD7" w:rsidP="00D90BD7">
            <w:pPr>
              <w:pStyle w:val="ListParagraph"/>
              <w:numPr>
                <w:ilvl w:val="0"/>
                <w:numId w:val="3"/>
              </w:numPr>
              <w:ind w:right="194"/>
              <w:jc w:val="both"/>
              <w:rPr>
                <w:rFonts w:ascii="Cambria" w:hAnsi="Cambria" w:cs="Calibri"/>
                <w:sz w:val="22"/>
                <w:szCs w:val="22"/>
                <w:lang w:val="en-US" w:eastAsia="en-US"/>
              </w:rPr>
            </w:pPr>
            <w:r w:rsidRPr="00FB02B7">
              <w:rPr>
                <w:rFonts w:ascii="Cambria" w:hAnsi="Cambria"/>
                <w:sz w:val="22"/>
                <w:szCs w:val="22"/>
                <w:lang w:val="en-US" w:eastAsia="en-US"/>
              </w:rPr>
              <w:t xml:space="preserve">Chandra, </w:t>
            </w:r>
            <w:proofErr w:type="spellStart"/>
            <w:r w:rsidRPr="00FB02B7">
              <w:rPr>
                <w:rFonts w:ascii="Cambria" w:hAnsi="Cambria"/>
                <w:sz w:val="22"/>
                <w:szCs w:val="22"/>
                <w:lang w:val="en-US" w:eastAsia="en-US"/>
              </w:rPr>
              <w:t>P.Investments</w:t>
            </w:r>
            <w:proofErr w:type="spellEnd"/>
            <w:r w:rsidRPr="00FB02B7">
              <w:rPr>
                <w:rFonts w:ascii="Cambria" w:hAnsi="Cambria"/>
                <w:sz w:val="22"/>
                <w:szCs w:val="22"/>
                <w:lang w:val="en-US" w:eastAsia="en-US"/>
              </w:rPr>
              <w:t xml:space="preserve"> Analysis Portfolio management. 3</w:t>
            </w:r>
            <w:r w:rsidRPr="00FB02B7">
              <w:rPr>
                <w:rFonts w:ascii="Cambria" w:hAnsi="Cambria"/>
                <w:sz w:val="22"/>
                <w:szCs w:val="22"/>
                <w:vertAlign w:val="superscript"/>
                <w:lang w:val="en-US" w:eastAsia="en-US"/>
              </w:rPr>
              <w:t>rd</w:t>
            </w:r>
          </w:p>
          <w:p w:rsidR="00D90BD7" w:rsidRPr="00FB02B7" w:rsidRDefault="00D90BD7" w:rsidP="00CA1443">
            <w:pPr>
              <w:ind w:right="194"/>
              <w:jc w:val="both"/>
              <w:rPr>
                <w:rFonts w:ascii="Cambria" w:hAnsi="Cambria" w:cs="Calibri"/>
                <w:b/>
                <w:sz w:val="22"/>
                <w:szCs w:val="22"/>
                <w:u w:val="single"/>
              </w:rPr>
            </w:pPr>
            <w:r w:rsidRPr="00FB02B7">
              <w:rPr>
                <w:rFonts w:ascii="Cambria" w:hAnsi="Cambria" w:cs="Calibri"/>
                <w:b/>
                <w:sz w:val="22"/>
                <w:szCs w:val="22"/>
                <w:u w:val="single"/>
              </w:rPr>
              <w:t>Reference Books</w:t>
            </w:r>
          </w:p>
          <w:p w:rsidR="00D90BD7" w:rsidRPr="00FB02B7" w:rsidRDefault="00D90BD7" w:rsidP="00D90BD7">
            <w:pPr>
              <w:pStyle w:val="ListParagraph"/>
              <w:numPr>
                <w:ilvl w:val="0"/>
                <w:numId w:val="3"/>
              </w:numPr>
              <w:ind w:right="194"/>
              <w:jc w:val="both"/>
              <w:rPr>
                <w:rFonts w:ascii="Cambria" w:hAnsi="Cambria" w:cs="Calibri"/>
                <w:sz w:val="22"/>
                <w:szCs w:val="22"/>
                <w:lang w:val="en-US" w:eastAsia="en-US"/>
              </w:rPr>
            </w:pPr>
            <w:proofErr w:type="spellStart"/>
            <w:r w:rsidRPr="00FB02B7">
              <w:rPr>
                <w:rFonts w:ascii="Cambria" w:hAnsi="Cambria"/>
                <w:sz w:val="22"/>
                <w:szCs w:val="22"/>
                <w:lang w:val="en-US" w:eastAsia="en-US"/>
              </w:rPr>
              <w:t>Bodie</w:t>
            </w:r>
            <w:proofErr w:type="spellEnd"/>
            <w:r w:rsidRPr="00FB02B7">
              <w:rPr>
                <w:rFonts w:ascii="Cambria" w:hAnsi="Cambria"/>
                <w:sz w:val="22"/>
                <w:szCs w:val="22"/>
                <w:lang w:val="en-US" w:eastAsia="en-US"/>
              </w:rPr>
              <w:t>, Kane &amp; Marcus. Investments. 4</w:t>
            </w:r>
            <w:r w:rsidRPr="00FB02B7">
              <w:rPr>
                <w:rFonts w:ascii="Cambria" w:hAnsi="Cambria"/>
                <w:sz w:val="22"/>
                <w:szCs w:val="22"/>
                <w:vertAlign w:val="superscript"/>
                <w:lang w:val="en-US" w:eastAsia="en-US"/>
              </w:rPr>
              <w:t>th</w:t>
            </w:r>
          </w:p>
          <w:p w:rsidR="00D90BD7" w:rsidRPr="00FB02B7" w:rsidRDefault="00D90BD7" w:rsidP="00D90BD7">
            <w:pPr>
              <w:pStyle w:val="ListParagraph"/>
              <w:numPr>
                <w:ilvl w:val="0"/>
                <w:numId w:val="3"/>
              </w:numPr>
              <w:rPr>
                <w:rFonts w:ascii="Cambria" w:hAnsi="Cambria"/>
                <w:sz w:val="22"/>
                <w:szCs w:val="22"/>
                <w:lang w:val="en-US" w:eastAsia="en-US"/>
              </w:rPr>
            </w:pPr>
            <w:r w:rsidRPr="00FB02B7">
              <w:rPr>
                <w:rFonts w:ascii="Cambria" w:hAnsi="Cambria"/>
                <w:sz w:val="22"/>
                <w:szCs w:val="22"/>
                <w:lang w:val="en-US" w:eastAsia="en-US"/>
              </w:rPr>
              <w:t>Elton, E.J</w:t>
            </w:r>
            <w:proofErr w:type="gramStart"/>
            <w:r w:rsidRPr="00FB02B7">
              <w:rPr>
                <w:rFonts w:ascii="Cambria" w:hAnsi="Cambria"/>
                <w:sz w:val="22"/>
                <w:szCs w:val="22"/>
                <w:lang w:val="en-US" w:eastAsia="en-US"/>
              </w:rPr>
              <w:t>.&amp;</w:t>
            </w:r>
            <w:proofErr w:type="gramEnd"/>
            <w:r w:rsidRPr="00FB02B7">
              <w:rPr>
                <w:rFonts w:ascii="Cambria" w:hAnsi="Cambria"/>
                <w:sz w:val="22"/>
                <w:szCs w:val="22"/>
                <w:lang w:val="en-US" w:eastAsia="en-US"/>
              </w:rPr>
              <w:t xml:space="preserve"> </w:t>
            </w:r>
            <w:proofErr w:type="spellStart"/>
            <w:r w:rsidRPr="00FB02B7">
              <w:rPr>
                <w:rFonts w:ascii="Cambria" w:hAnsi="Cambria"/>
                <w:sz w:val="22"/>
                <w:szCs w:val="22"/>
                <w:lang w:val="en-US" w:eastAsia="en-US"/>
              </w:rPr>
              <w:t>Guruber,M.J</w:t>
            </w:r>
            <w:proofErr w:type="spellEnd"/>
            <w:r w:rsidRPr="00FB02B7">
              <w:rPr>
                <w:rFonts w:ascii="Cambria" w:hAnsi="Cambria"/>
                <w:sz w:val="22"/>
                <w:szCs w:val="22"/>
                <w:lang w:val="en-US" w:eastAsia="en-US"/>
              </w:rPr>
              <w:t>.. Modern Portfolio Theory and Investment Analysis. 5</w:t>
            </w:r>
            <w:r w:rsidRPr="00FB02B7">
              <w:rPr>
                <w:rFonts w:ascii="Cambria" w:hAnsi="Cambria"/>
                <w:sz w:val="22"/>
                <w:szCs w:val="22"/>
                <w:vertAlign w:val="superscript"/>
                <w:lang w:val="en-US" w:eastAsia="en-US"/>
              </w:rPr>
              <w:t>th</w:t>
            </w:r>
          </w:p>
          <w:p w:rsidR="00D90BD7" w:rsidRPr="00FB02B7" w:rsidRDefault="00D90BD7" w:rsidP="00D90BD7">
            <w:pPr>
              <w:pStyle w:val="ListParagraph"/>
              <w:numPr>
                <w:ilvl w:val="0"/>
                <w:numId w:val="3"/>
              </w:numPr>
              <w:rPr>
                <w:rFonts w:ascii="Cambria" w:hAnsi="Cambria"/>
                <w:sz w:val="22"/>
                <w:szCs w:val="22"/>
                <w:lang w:val="en-US" w:eastAsia="en-US"/>
              </w:rPr>
            </w:pPr>
            <w:proofErr w:type="spellStart"/>
            <w:r w:rsidRPr="00FB02B7">
              <w:rPr>
                <w:rFonts w:ascii="Cambria" w:hAnsi="Cambria"/>
                <w:sz w:val="22"/>
                <w:szCs w:val="22"/>
                <w:lang w:val="en-US" w:eastAsia="en-US"/>
              </w:rPr>
              <w:t>Avadhani</w:t>
            </w:r>
            <w:proofErr w:type="gramStart"/>
            <w:r w:rsidRPr="00FB02B7">
              <w:rPr>
                <w:rFonts w:ascii="Cambria" w:hAnsi="Cambria"/>
                <w:sz w:val="22"/>
                <w:szCs w:val="22"/>
                <w:lang w:val="en-US" w:eastAsia="en-US"/>
              </w:rPr>
              <w:t>,V.A</w:t>
            </w:r>
            <w:proofErr w:type="spellEnd"/>
            <w:proofErr w:type="gramEnd"/>
            <w:r w:rsidRPr="00FB02B7">
              <w:rPr>
                <w:rFonts w:ascii="Cambria" w:hAnsi="Cambria"/>
                <w:sz w:val="22"/>
                <w:szCs w:val="22"/>
                <w:lang w:val="en-US" w:eastAsia="en-US"/>
              </w:rPr>
              <w:t xml:space="preserve"> Security Analysis and Portfolio Management.  9</w:t>
            </w:r>
            <w:r w:rsidRPr="00FB02B7">
              <w:rPr>
                <w:rFonts w:ascii="Cambria" w:hAnsi="Cambria"/>
                <w:sz w:val="22"/>
                <w:szCs w:val="22"/>
                <w:vertAlign w:val="superscript"/>
                <w:lang w:val="en-US" w:eastAsia="en-US"/>
              </w:rPr>
              <w:t>th</w:t>
            </w:r>
          </w:p>
          <w:p w:rsidR="00D90BD7" w:rsidRPr="00FB02B7" w:rsidRDefault="00D90BD7" w:rsidP="00CA1443">
            <w:pPr>
              <w:rPr>
                <w:rFonts w:ascii="Cambria" w:hAnsi="Cambria"/>
                <w:sz w:val="22"/>
                <w:szCs w:val="22"/>
              </w:rPr>
            </w:pPr>
          </w:p>
        </w:tc>
      </w:tr>
      <w:tr w:rsidR="00D90BD7" w:rsidRPr="00FB02B7" w:rsidTr="00CA1443">
        <w:tc>
          <w:tcPr>
            <w:tcW w:w="2135" w:type="dxa"/>
          </w:tcPr>
          <w:p w:rsidR="00D90BD7" w:rsidRPr="00FB02B7" w:rsidRDefault="00D90BD7" w:rsidP="00CA1443">
            <w:pPr>
              <w:rPr>
                <w:rFonts w:ascii="Cambria" w:hAnsi="Cambria"/>
                <w:sz w:val="22"/>
                <w:szCs w:val="22"/>
              </w:rPr>
            </w:pPr>
          </w:p>
        </w:tc>
        <w:tc>
          <w:tcPr>
            <w:tcW w:w="5455" w:type="dxa"/>
          </w:tcPr>
          <w:p w:rsidR="00D90BD7" w:rsidRPr="00FB02B7" w:rsidRDefault="00D90BD7" w:rsidP="00CA1443">
            <w:pPr>
              <w:rPr>
                <w:rFonts w:ascii="Cambria" w:hAnsi="Cambria"/>
                <w:sz w:val="22"/>
                <w:szCs w:val="22"/>
              </w:rPr>
            </w:pPr>
          </w:p>
        </w:tc>
        <w:tc>
          <w:tcPr>
            <w:tcW w:w="1986" w:type="dxa"/>
          </w:tcPr>
          <w:p w:rsidR="00D90BD7" w:rsidRPr="00FB02B7" w:rsidRDefault="00D90BD7" w:rsidP="00CA1443">
            <w:pPr>
              <w:rPr>
                <w:rFonts w:ascii="Cambria" w:hAnsi="Cambria"/>
                <w:sz w:val="22"/>
                <w:szCs w:val="22"/>
              </w:rPr>
            </w:pPr>
          </w:p>
        </w:tc>
      </w:tr>
    </w:tbl>
    <w:p w:rsidR="00CB525F" w:rsidRDefault="00CB525F"/>
    <w:sectPr w:rsidR="00CB5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462BA"/>
    <w:multiLevelType w:val="multilevel"/>
    <w:tmpl w:val="F402AE46"/>
    <w:lvl w:ilvl="0">
      <w:start w:val="1"/>
      <w:numFmt w:val="decimal"/>
      <w:lvlText w:val="%1."/>
      <w:lvlJc w:val="left"/>
      <w:pPr>
        <w:ind w:left="360" w:hanging="360"/>
      </w:pPr>
      <w:rPr>
        <w:rFonts w:hint="default"/>
        <w:b/>
      </w:rPr>
    </w:lvl>
    <w:lvl w:ilvl="1">
      <w:start w:val="1"/>
      <w:numFmt w:val="decimal"/>
      <w:isLgl/>
      <w:lvlText w:val="%1.%2."/>
      <w:lvlJc w:val="left"/>
      <w:pPr>
        <w:ind w:left="1170" w:hanging="720"/>
      </w:pPr>
      <w:rPr>
        <w:rFonts w:hint="default"/>
        <w:b w:val="0"/>
      </w:rPr>
    </w:lvl>
    <w:lvl w:ilvl="2">
      <w:start w:val="1"/>
      <w:numFmt w:val="decimal"/>
      <w:isLgl/>
      <w:lvlText w:val="%1.%2.%3."/>
      <w:lvlJc w:val="left"/>
      <w:pPr>
        <w:ind w:left="153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2F603622"/>
    <w:multiLevelType w:val="hybridMultilevel"/>
    <w:tmpl w:val="C518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954B5"/>
    <w:multiLevelType w:val="hybridMultilevel"/>
    <w:tmpl w:val="78B401D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D7"/>
    <w:rsid w:val="00CB525F"/>
    <w:rsid w:val="00D9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116E1-88DA-4DC4-9387-CB2964FE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B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0BD7"/>
    <w:pPr>
      <w:ind w:left="720"/>
      <w:contextualSpacing/>
    </w:pPr>
    <w:rPr>
      <w:lang w:val="x-none" w:eastAsia="x-none"/>
    </w:rPr>
  </w:style>
  <w:style w:type="character" w:customStyle="1" w:styleId="ListParagraphChar">
    <w:name w:val="List Paragraph Char"/>
    <w:link w:val="ListParagraph"/>
    <w:uiPriority w:val="34"/>
    <w:rsid w:val="00D90BD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Enyew Mulu</dc:creator>
  <cp:keywords/>
  <dc:description/>
  <cp:lastModifiedBy>Enyew Mulu</cp:lastModifiedBy>
  <cp:revision>1</cp:revision>
  <dcterms:created xsi:type="dcterms:W3CDTF">2020-04-22T21:21:00Z</dcterms:created>
  <dcterms:modified xsi:type="dcterms:W3CDTF">2020-04-22T21:22:00Z</dcterms:modified>
</cp:coreProperties>
</file>